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28E06" w14:textId="77777777" w:rsidR="00216FD3" w:rsidRPr="00532B37" w:rsidRDefault="00216FD3" w:rsidP="00216FD3">
      <w:pPr>
        <w:shd w:val="clear" w:color="auto" w:fill="F5F5F5"/>
        <w:spacing w:after="0"/>
        <w:outlineLvl w:val="4"/>
        <w:rPr>
          <w:rFonts w:eastAsia="Times New Roman" w:cstheme="minorHAnsi"/>
          <w:color w:val="333333"/>
          <w:sz w:val="21"/>
          <w:szCs w:val="21"/>
          <w:lang w:eastAsia="en-GB"/>
        </w:rPr>
      </w:pPr>
      <w:bookmarkStart w:id="0" w:name="_GoBack"/>
      <w:bookmarkEnd w:id="0"/>
      <w:r w:rsidRPr="00532B37">
        <w:rPr>
          <w:rFonts w:eastAsia="Times New Roman" w:cstheme="minorHAnsi"/>
          <w:color w:val="333333"/>
          <w:sz w:val="21"/>
          <w:szCs w:val="21"/>
          <w:lang w:eastAsia="en-GB"/>
        </w:rPr>
        <w:t>Goal 12: Ensure sustainable consumption and production patterns</w:t>
      </w:r>
    </w:p>
    <w:p w14:paraId="550F40D0" w14:textId="77777777" w:rsidR="00216FD3" w:rsidRPr="00532B37" w:rsidRDefault="00216FD3" w:rsidP="00216FD3">
      <w:pPr>
        <w:shd w:val="clear" w:color="auto" w:fill="F5F5F5"/>
        <w:spacing w:after="0"/>
        <w:outlineLvl w:val="1"/>
        <w:rPr>
          <w:rFonts w:eastAsia="Times New Roman" w:cstheme="minorHAnsi"/>
          <w:color w:val="333333"/>
          <w:sz w:val="21"/>
          <w:szCs w:val="21"/>
          <w:lang w:eastAsia="en-GB"/>
        </w:rPr>
      </w:pPr>
      <w:r w:rsidRPr="00532B37">
        <w:rPr>
          <w:rFonts w:eastAsia="Times New Roman" w:cstheme="minorHAnsi"/>
          <w:color w:val="333333"/>
          <w:sz w:val="21"/>
          <w:szCs w:val="21"/>
          <w:lang w:eastAsia="en-GB"/>
        </w:rPr>
        <w:t>Target 12.7: Promote public procurement practices that are sustainable in accordance with national policies and priorities</w:t>
      </w:r>
    </w:p>
    <w:p w14:paraId="45365416" w14:textId="77777777" w:rsidR="00216FD3" w:rsidRPr="00532B37" w:rsidRDefault="00216FD3" w:rsidP="00216FD3">
      <w:pPr>
        <w:shd w:val="clear" w:color="auto" w:fill="F5F5F5"/>
        <w:spacing w:after="0"/>
        <w:outlineLvl w:val="1"/>
        <w:rPr>
          <w:rFonts w:eastAsia="Times New Roman" w:cstheme="minorHAnsi"/>
          <w:color w:val="1C75BC"/>
          <w:sz w:val="36"/>
          <w:szCs w:val="36"/>
          <w:lang w:eastAsia="en-GB"/>
        </w:rPr>
      </w:pPr>
      <w:r w:rsidRPr="00532B37">
        <w:rPr>
          <w:rFonts w:eastAsia="Times New Roman" w:cstheme="minorHAnsi"/>
          <w:color w:val="1C75BC"/>
          <w:lang w:eastAsia="en-GB"/>
        </w:rPr>
        <w:t xml:space="preserve">Indicator 12.7.1 </w:t>
      </w:r>
      <w:bookmarkStart w:id="1" w:name="_Hlk24730622"/>
      <w:r w:rsidR="004D7223">
        <w:rPr>
          <w:rFonts w:eastAsia="Times New Roman" w:cstheme="minorHAnsi"/>
          <w:color w:val="1C75BC"/>
          <w:lang w:eastAsia="en-GB"/>
        </w:rPr>
        <w:t xml:space="preserve">Degree of </w:t>
      </w:r>
      <w:r w:rsidRPr="00532B37">
        <w:rPr>
          <w:rFonts w:eastAsia="Times New Roman" w:cstheme="minorHAnsi"/>
          <w:color w:val="1C75BC"/>
          <w:lang w:eastAsia="en-GB"/>
        </w:rPr>
        <w:t>implementing sustainable public procurement policies and action plans</w:t>
      </w:r>
      <w:bookmarkEnd w:id="1"/>
    </w:p>
    <w:p w14:paraId="5044B8BE" w14:textId="77777777" w:rsidR="00216FD3" w:rsidRPr="00532B37" w:rsidRDefault="00216FD3" w:rsidP="00216FD3">
      <w:pPr>
        <w:pBdr>
          <w:bottom w:val="single" w:sz="12" w:space="4" w:color="DDDDDD"/>
        </w:pBdr>
        <w:shd w:val="clear" w:color="auto" w:fill="FFFFFF"/>
        <w:spacing w:after="0"/>
        <w:outlineLvl w:val="2"/>
        <w:rPr>
          <w:rFonts w:eastAsia="Times New Roman" w:cstheme="minorHAnsi"/>
          <w:color w:val="1C75BC"/>
          <w:sz w:val="28"/>
          <w:szCs w:val="28"/>
          <w:lang w:eastAsia="en-GB"/>
        </w:rPr>
      </w:pPr>
    </w:p>
    <w:p w14:paraId="77702850" w14:textId="77777777" w:rsidR="00216FD3" w:rsidRPr="00532B37" w:rsidRDefault="00216FD3" w:rsidP="00216FD3">
      <w:pPr>
        <w:pBdr>
          <w:bottom w:val="single" w:sz="12" w:space="4" w:color="DDDDDD"/>
        </w:pBdr>
        <w:shd w:val="clear" w:color="auto" w:fill="FFFFFF"/>
        <w:spacing w:after="0"/>
        <w:outlineLvl w:val="2"/>
        <w:rPr>
          <w:rFonts w:eastAsia="Times New Roman" w:cstheme="minorHAnsi"/>
          <w:color w:val="1C75BC"/>
          <w:sz w:val="36"/>
          <w:szCs w:val="36"/>
          <w:lang w:eastAsia="en-GB"/>
        </w:rPr>
      </w:pPr>
      <w:r w:rsidRPr="00532B37">
        <w:rPr>
          <w:rFonts w:eastAsia="Times New Roman" w:cstheme="minorHAnsi"/>
          <w:color w:val="1C75BC"/>
          <w:sz w:val="36"/>
          <w:szCs w:val="36"/>
          <w:lang w:eastAsia="en-GB"/>
        </w:rPr>
        <w:t>Institutional information</w:t>
      </w:r>
    </w:p>
    <w:p w14:paraId="24C7765B" w14:textId="77777777" w:rsidR="00216FD3" w:rsidRPr="00532B37" w:rsidRDefault="00216FD3" w:rsidP="00216FD3">
      <w:pPr>
        <w:shd w:val="clear" w:color="auto" w:fill="FFFFFF"/>
        <w:spacing w:after="0"/>
        <w:rPr>
          <w:rFonts w:eastAsia="Times New Roman" w:cstheme="minorHAnsi"/>
          <w:b/>
          <w:bCs/>
          <w:color w:val="4A4A4A"/>
          <w:sz w:val="21"/>
          <w:szCs w:val="21"/>
          <w:lang w:eastAsia="en-GB"/>
        </w:rPr>
      </w:pPr>
    </w:p>
    <w:p w14:paraId="13144D1D" w14:textId="77777777" w:rsidR="00216FD3" w:rsidRPr="00532B37" w:rsidRDefault="00216FD3" w:rsidP="00216FD3">
      <w:pPr>
        <w:shd w:val="clear" w:color="auto" w:fill="FFFFFF"/>
        <w:spacing w:after="0"/>
        <w:rPr>
          <w:rFonts w:eastAsia="Times New Roman" w:cstheme="minorHAnsi"/>
          <w:color w:val="4A4A4A"/>
          <w:sz w:val="21"/>
          <w:szCs w:val="21"/>
          <w:lang w:eastAsia="en-GB"/>
        </w:rPr>
      </w:pPr>
      <w:r w:rsidRPr="00532B37">
        <w:rPr>
          <w:rFonts w:eastAsia="Times New Roman" w:cstheme="minorHAnsi"/>
          <w:b/>
          <w:bCs/>
          <w:color w:val="4A4A4A"/>
          <w:sz w:val="21"/>
          <w:szCs w:val="21"/>
          <w:lang w:eastAsia="en-GB"/>
        </w:rPr>
        <w:t>Organization(s):</w:t>
      </w:r>
    </w:p>
    <w:p w14:paraId="0CDF1307" w14:textId="77777777" w:rsidR="00216FD3" w:rsidRDefault="00532B37" w:rsidP="00216FD3">
      <w:pPr>
        <w:shd w:val="clear" w:color="auto" w:fill="FFFFFF"/>
        <w:spacing w:after="0"/>
        <w:rPr>
          <w:rFonts w:eastAsia="Times New Roman" w:cstheme="minorHAnsi"/>
          <w:color w:val="4A4A4A"/>
          <w:sz w:val="21"/>
          <w:szCs w:val="21"/>
          <w:lang w:eastAsia="en-GB"/>
        </w:rPr>
      </w:pPr>
      <w:r w:rsidRPr="00532B37">
        <w:rPr>
          <w:rFonts w:eastAsia="Times New Roman" w:cstheme="minorHAnsi"/>
          <w:color w:val="4A4A4A"/>
          <w:sz w:val="21"/>
          <w:szCs w:val="21"/>
          <w:lang w:eastAsia="en-GB"/>
        </w:rPr>
        <w:t xml:space="preserve">UNEP </w:t>
      </w:r>
      <w:r w:rsidR="00216FD3" w:rsidRPr="00532B37">
        <w:rPr>
          <w:rFonts w:eastAsia="Times New Roman" w:cstheme="minorHAnsi"/>
          <w:color w:val="4A4A4A"/>
          <w:sz w:val="21"/>
          <w:szCs w:val="21"/>
          <w:lang w:eastAsia="en-GB"/>
        </w:rPr>
        <w:t>United Nat</w:t>
      </w:r>
      <w:r w:rsidRPr="00532B37">
        <w:rPr>
          <w:rFonts w:eastAsia="Times New Roman" w:cstheme="minorHAnsi"/>
          <w:color w:val="4A4A4A"/>
          <w:sz w:val="21"/>
          <w:szCs w:val="21"/>
          <w:lang w:eastAsia="en-GB"/>
        </w:rPr>
        <w:t>ions Environment Programme</w:t>
      </w:r>
    </w:p>
    <w:p w14:paraId="64E99D93" w14:textId="77777777" w:rsidR="004D7223" w:rsidRDefault="004D7223" w:rsidP="00216FD3">
      <w:pPr>
        <w:shd w:val="clear" w:color="auto" w:fill="FFFFFF"/>
        <w:spacing w:after="0"/>
        <w:rPr>
          <w:rFonts w:eastAsia="Times New Roman" w:cstheme="minorHAnsi"/>
          <w:color w:val="4A4A4A"/>
          <w:sz w:val="21"/>
          <w:szCs w:val="21"/>
          <w:lang w:eastAsia="en-GB"/>
        </w:rPr>
      </w:pPr>
    </w:p>
    <w:p w14:paraId="714F0CC8" w14:textId="77777777" w:rsidR="004D7223" w:rsidRDefault="004D7223" w:rsidP="004D7223">
      <w:pPr>
        <w:shd w:val="clear" w:color="auto" w:fill="FFFFFF"/>
        <w:spacing w:after="0"/>
        <w:rPr>
          <w:rFonts w:eastAsia="Times New Roman" w:cs="Times New Roman"/>
          <w:b/>
          <w:bCs/>
          <w:color w:val="4A4A4A"/>
          <w:sz w:val="21"/>
          <w:szCs w:val="21"/>
          <w:lang w:eastAsia="en-GB"/>
        </w:rPr>
      </w:pPr>
      <w:r>
        <w:rPr>
          <w:rFonts w:eastAsia="Times New Roman" w:cs="Times New Roman"/>
          <w:b/>
          <w:bCs/>
          <w:color w:val="4A4A4A"/>
          <w:sz w:val="21"/>
          <w:szCs w:val="21"/>
          <w:lang w:eastAsia="en-GB"/>
        </w:rPr>
        <w:t>Contact person(s</w:t>
      </w:r>
      <w:r w:rsidRPr="00573631">
        <w:rPr>
          <w:rFonts w:eastAsia="Times New Roman" w:cs="Times New Roman"/>
          <w:b/>
          <w:bCs/>
          <w:color w:val="4A4A4A"/>
          <w:sz w:val="21"/>
          <w:szCs w:val="21"/>
          <w:lang w:eastAsia="en-GB"/>
        </w:rPr>
        <w:t>)</w:t>
      </w:r>
      <w:r>
        <w:rPr>
          <w:rFonts w:eastAsia="Times New Roman" w:cs="Times New Roman"/>
          <w:b/>
          <w:bCs/>
          <w:color w:val="4A4A4A"/>
          <w:sz w:val="21"/>
          <w:szCs w:val="21"/>
          <w:lang w:eastAsia="en-GB"/>
        </w:rPr>
        <w:t xml:space="preserve"> (for internal use only)</w:t>
      </w:r>
      <w:r w:rsidRPr="00573631">
        <w:rPr>
          <w:rFonts w:eastAsia="Times New Roman" w:cs="Times New Roman"/>
          <w:b/>
          <w:bCs/>
          <w:color w:val="4A4A4A"/>
          <w:sz w:val="21"/>
          <w:szCs w:val="21"/>
          <w:lang w:eastAsia="en-GB"/>
        </w:rPr>
        <w:t>:</w:t>
      </w:r>
    </w:p>
    <w:p w14:paraId="00AA4295" w14:textId="77777777" w:rsidR="004D7223" w:rsidRPr="00055C2E" w:rsidRDefault="004D7223" w:rsidP="004D7223">
      <w:pPr>
        <w:shd w:val="clear" w:color="auto" w:fill="FFFFFF"/>
        <w:spacing w:after="0"/>
        <w:rPr>
          <w:rFonts w:eastAsia="Times New Roman" w:cs="Times New Roman"/>
          <w:color w:val="4A4A4A"/>
          <w:sz w:val="21"/>
          <w:szCs w:val="21"/>
          <w:lang w:val="en-US" w:eastAsia="en-GB"/>
        </w:rPr>
      </w:pPr>
      <w:r w:rsidRPr="00055C2E">
        <w:rPr>
          <w:rFonts w:eastAsia="Times New Roman" w:cs="Times New Roman"/>
          <w:color w:val="4A4A4A"/>
          <w:sz w:val="21"/>
          <w:szCs w:val="21"/>
          <w:lang w:val="en-US" w:eastAsia="en-GB"/>
        </w:rPr>
        <w:t xml:space="preserve">Jillian Campbell </w:t>
      </w:r>
      <w:r>
        <w:rPr>
          <w:rFonts w:eastAsia="Times New Roman" w:cs="Times New Roman"/>
          <w:color w:val="4A4A4A"/>
          <w:sz w:val="21"/>
          <w:szCs w:val="21"/>
          <w:lang w:val="en-US" w:eastAsia="en-GB"/>
        </w:rPr>
        <w:t xml:space="preserve">and Farid Yaker </w:t>
      </w:r>
      <w:r w:rsidRPr="00055C2E">
        <w:rPr>
          <w:rFonts w:eastAsia="Times New Roman" w:cs="Times New Roman"/>
          <w:color w:val="4A4A4A"/>
          <w:sz w:val="21"/>
          <w:szCs w:val="21"/>
          <w:lang w:val="en-US" w:eastAsia="en-GB"/>
        </w:rPr>
        <w:t>(UNEP)</w:t>
      </w:r>
      <w:r>
        <w:rPr>
          <w:rFonts w:eastAsia="Times New Roman" w:cs="Times New Roman"/>
          <w:color w:val="4A4A4A"/>
          <w:sz w:val="21"/>
          <w:szCs w:val="21"/>
          <w:lang w:val="en-US" w:eastAsia="en-GB"/>
        </w:rPr>
        <w:t xml:space="preserve"> </w:t>
      </w:r>
    </w:p>
    <w:p w14:paraId="1EC8ED3A" w14:textId="77777777" w:rsidR="004D7223" w:rsidRPr="00055C2E" w:rsidRDefault="004D7223" w:rsidP="004D7223">
      <w:pPr>
        <w:shd w:val="clear" w:color="auto" w:fill="FFFFFF"/>
        <w:spacing w:after="0"/>
        <w:rPr>
          <w:rFonts w:eastAsia="Times New Roman" w:cs="Times New Roman"/>
          <w:color w:val="4A4A4A"/>
          <w:sz w:val="21"/>
          <w:szCs w:val="21"/>
          <w:lang w:val="en-US" w:eastAsia="en-GB"/>
        </w:rPr>
      </w:pPr>
    </w:p>
    <w:p w14:paraId="1D418C29" w14:textId="77777777" w:rsidR="004D7223" w:rsidRPr="00573631" w:rsidRDefault="004D7223" w:rsidP="004D7223">
      <w:pPr>
        <w:shd w:val="clear" w:color="auto" w:fill="FFFFFF"/>
        <w:spacing w:after="0"/>
        <w:rPr>
          <w:rFonts w:eastAsia="Times New Roman" w:cs="Times New Roman"/>
          <w:color w:val="4A4A4A"/>
          <w:sz w:val="21"/>
          <w:szCs w:val="21"/>
          <w:lang w:eastAsia="en-GB"/>
        </w:rPr>
      </w:pPr>
      <w:r>
        <w:rPr>
          <w:rFonts w:eastAsia="Times New Roman" w:cs="Times New Roman"/>
          <w:b/>
          <w:bCs/>
          <w:color w:val="4A4A4A"/>
          <w:sz w:val="21"/>
          <w:szCs w:val="21"/>
          <w:lang w:eastAsia="en-GB"/>
        </w:rPr>
        <w:t>Email address (for internal use only)</w:t>
      </w:r>
    </w:p>
    <w:p w14:paraId="76AAC7D0" w14:textId="77777777" w:rsidR="004D7223" w:rsidRPr="00683D8E" w:rsidRDefault="00944A1D" w:rsidP="004D7223">
      <w:pPr>
        <w:shd w:val="clear" w:color="auto" w:fill="FFFFFF"/>
        <w:spacing w:after="0"/>
        <w:rPr>
          <w:rFonts w:eastAsia="Times New Roman" w:cs="Times New Roman"/>
          <w:color w:val="4A4A4A"/>
          <w:sz w:val="21"/>
          <w:szCs w:val="21"/>
          <w:lang w:eastAsia="en-GB"/>
        </w:rPr>
      </w:pPr>
      <w:hyperlink r:id="rId8" w:history="1">
        <w:r w:rsidR="004D7223" w:rsidRPr="00683D8E">
          <w:rPr>
            <w:rStyle w:val="Hyperlink"/>
            <w:rFonts w:eastAsia="Times New Roman" w:cs="Times New Roman"/>
            <w:sz w:val="21"/>
            <w:szCs w:val="21"/>
            <w:lang w:eastAsia="en-GB"/>
          </w:rPr>
          <w:t>campbell7@un.org</w:t>
        </w:r>
      </w:hyperlink>
      <w:r w:rsidR="004D7223">
        <w:rPr>
          <w:rStyle w:val="Hyperlink"/>
          <w:rFonts w:eastAsia="Times New Roman" w:cs="Times New Roman"/>
          <w:sz w:val="21"/>
          <w:szCs w:val="21"/>
          <w:lang w:eastAsia="en-GB"/>
        </w:rPr>
        <w:t>; farid.yaker</w:t>
      </w:r>
      <w:r w:rsidR="004D7223" w:rsidRPr="00C01F91">
        <w:rPr>
          <w:rStyle w:val="Hyperlink"/>
          <w:rFonts w:eastAsia="Times New Roman" w:cs="Times New Roman"/>
          <w:sz w:val="21"/>
          <w:szCs w:val="21"/>
          <w:lang w:eastAsia="en-GB"/>
        </w:rPr>
        <w:t>@un.org</w:t>
      </w:r>
    </w:p>
    <w:p w14:paraId="10C060A0" w14:textId="77777777" w:rsidR="00216FD3" w:rsidRPr="00532B37" w:rsidRDefault="00216FD3" w:rsidP="00216FD3">
      <w:pPr>
        <w:shd w:val="clear" w:color="auto" w:fill="FFFFFF"/>
        <w:spacing w:after="0"/>
        <w:rPr>
          <w:rFonts w:eastAsia="Times New Roman" w:cstheme="minorHAnsi"/>
          <w:color w:val="4A4A4A"/>
          <w:sz w:val="21"/>
          <w:szCs w:val="21"/>
          <w:lang w:eastAsia="en-GB"/>
        </w:rPr>
      </w:pPr>
    </w:p>
    <w:p w14:paraId="3F47A521" w14:textId="77777777" w:rsidR="00216FD3" w:rsidRPr="00532B37" w:rsidRDefault="00216FD3" w:rsidP="00216FD3">
      <w:pPr>
        <w:pBdr>
          <w:bottom w:val="single" w:sz="12" w:space="4" w:color="DDDDDD"/>
        </w:pBdr>
        <w:shd w:val="clear" w:color="auto" w:fill="FFFFFF"/>
        <w:spacing w:after="0"/>
        <w:outlineLvl w:val="2"/>
        <w:rPr>
          <w:rFonts w:eastAsia="Times New Roman" w:cstheme="minorHAnsi"/>
          <w:color w:val="1C75BC"/>
          <w:sz w:val="36"/>
          <w:szCs w:val="36"/>
          <w:lang w:eastAsia="en-GB"/>
        </w:rPr>
      </w:pPr>
      <w:r w:rsidRPr="00532B37">
        <w:rPr>
          <w:rFonts w:eastAsia="Times New Roman" w:cstheme="minorHAnsi"/>
          <w:color w:val="1C75BC"/>
          <w:sz w:val="36"/>
          <w:szCs w:val="36"/>
          <w:lang w:eastAsia="en-GB"/>
        </w:rPr>
        <w:t>Concepts and definitions</w:t>
      </w:r>
    </w:p>
    <w:p w14:paraId="3A96B602" w14:textId="77777777" w:rsidR="00216FD3" w:rsidRPr="00532B37" w:rsidRDefault="00216FD3" w:rsidP="00216FD3">
      <w:pPr>
        <w:shd w:val="clear" w:color="auto" w:fill="FFFFFF"/>
        <w:spacing w:after="0"/>
        <w:rPr>
          <w:rFonts w:eastAsia="Times New Roman" w:cstheme="minorHAnsi"/>
          <w:b/>
          <w:bCs/>
          <w:color w:val="4A4A4A"/>
          <w:sz w:val="21"/>
          <w:szCs w:val="21"/>
          <w:lang w:eastAsia="en-GB"/>
        </w:rPr>
      </w:pPr>
    </w:p>
    <w:p w14:paraId="42D14E75" w14:textId="77777777" w:rsidR="00216FD3" w:rsidRPr="00532B37" w:rsidRDefault="00216FD3" w:rsidP="00216FD3">
      <w:pPr>
        <w:shd w:val="clear" w:color="auto" w:fill="FFFFFF"/>
        <w:spacing w:after="0"/>
        <w:rPr>
          <w:rFonts w:cstheme="minorHAnsi"/>
        </w:rPr>
      </w:pPr>
      <w:r w:rsidRPr="00532B37">
        <w:rPr>
          <w:rFonts w:eastAsia="Times New Roman" w:cstheme="minorHAnsi"/>
          <w:b/>
          <w:bCs/>
          <w:color w:val="4A4A4A"/>
          <w:sz w:val="21"/>
          <w:szCs w:val="21"/>
          <w:lang w:eastAsia="en-GB"/>
        </w:rPr>
        <w:t>Definition:</w:t>
      </w:r>
      <w:r w:rsidRPr="00532B37">
        <w:rPr>
          <w:rFonts w:cstheme="minorHAnsi"/>
        </w:rPr>
        <w:t xml:space="preserve"> </w:t>
      </w:r>
    </w:p>
    <w:p w14:paraId="72BBAF46" w14:textId="77777777" w:rsidR="004D7223" w:rsidRPr="004D7223" w:rsidRDefault="00BB3DED" w:rsidP="004D7223">
      <w:pPr>
        <w:shd w:val="clear" w:color="auto" w:fill="FFFFFF"/>
        <w:spacing w:after="0"/>
        <w:rPr>
          <w:rFonts w:cstheme="minorHAnsi"/>
        </w:rPr>
      </w:pPr>
      <w:r w:rsidRPr="00532B37">
        <w:rPr>
          <w:rFonts w:cstheme="minorHAnsi"/>
        </w:rPr>
        <w:t xml:space="preserve">The indicator tries to assess the </w:t>
      </w:r>
      <w:r w:rsidR="00156F4A">
        <w:rPr>
          <w:rFonts w:cstheme="minorHAnsi"/>
        </w:rPr>
        <w:t>degree of</w:t>
      </w:r>
      <w:r w:rsidR="0089774C" w:rsidRPr="00532B37">
        <w:rPr>
          <w:rFonts w:cstheme="minorHAnsi"/>
        </w:rPr>
        <w:t xml:space="preserve"> implementing Sustainable Public Procurement action plans or policies</w:t>
      </w:r>
      <w:r w:rsidR="004D7223">
        <w:rPr>
          <w:rFonts w:cstheme="minorHAnsi"/>
        </w:rPr>
        <w:t xml:space="preserve"> through a composite index. To produce the index, countries self-assess the following</w:t>
      </w:r>
      <w:r w:rsidR="00156F4A">
        <w:rPr>
          <w:rFonts w:cstheme="minorHAnsi"/>
        </w:rPr>
        <w:t>s main elements</w:t>
      </w:r>
      <w:r w:rsidR="004D7223">
        <w:rPr>
          <w:rFonts w:cstheme="minorHAnsi"/>
        </w:rPr>
        <w:t xml:space="preserve">: </w:t>
      </w:r>
    </w:p>
    <w:p w14:paraId="2540094A" w14:textId="77777777" w:rsidR="004D7223" w:rsidRPr="004D7223" w:rsidRDefault="004D7223" w:rsidP="004D7223">
      <w:pPr>
        <w:shd w:val="clear" w:color="auto" w:fill="FFFFFF"/>
        <w:spacing w:after="0"/>
        <w:rPr>
          <w:rFonts w:cstheme="minorHAnsi"/>
        </w:rPr>
      </w:pPr>
      <w:r w:rsidRPr="004D7223">
        <w:rPr>
          <w:rFonts w:cstheme="minorHAnsi"/>
        </w:rPr>
        <w:t>- staff dedicated to supporting the implementation of SPP</w:t>
      </w:r>
    </w:p>
    <w:p w14:paraId="24B13546" w14:textId="77777777" w:rsidR="004D7223" w:rsidRPr="004D7223" w:rsidRDefault="004D7223" w:rsidP="004D7223">
      <w:pPr>
        <w:shd w:val="clear" w:color="auto" w:fill="FFFFFF"/>
        <w:spacing w:after="0"/>
        <w:rPr>
          <w:rFonts w:cstheme="minorHAnsi"/>
        </w:rPr>
      </w:pPr>
      <w:r w:rsidRPr="004D7223">
        <w:rPr>
          <w:rFonts w:cstheme="minorHAnsi"/>
        </w:rPr>
        <w:t>- training/capacity-building of public procurement practitioners for the implementation of SPP</w:t>
      </w:r>
    </w:p>
    <w:p w14:paraId="3D558CA8" w14:textId="77777777" w:rsidR="004D7223" w:rsidRPr="004D7223" w:rsidRDefault="004D7223" w:rsidP="004D7223">
      <w:pPr>
        <w:shd w:val="clear" w:color="auto" w:fill="FFFFFF"/>
        <w:spacing w:after="0"/>
        <w:rPr>
          <w:rFonts w:cstheme="minorHAnsi"/>
        </w:rPr>
      </w:pPr>
      <w:r w:rsidRPr="004D7223">
        <w:rPr>
          <w:rFonts w:cstheme="minorHAnsi"/>
        </w:rPr>
        <w:t>- practical support delivered for the implementation of SPP</w:t>
      </w:r>
    </w:p>
    <w:p w14:paraId="1601D4C9" w14:textId="77777777" w:rsidR="004D7223" w:rsidRPr="004D7223" w:rsidRDefault="004D7223" w:rsidP="004D7223">
      <w:pPr>
        <w:shd w:val="clear" w:color="auto" w:fill="FFFFFF"/>
        <w:spacing w:after="0"/>
        <w:rPr>
          <w:rFonts w:cstheme="minorHAnsi"/>
        </w:rPr>
      </w:pPr>
      <w:r w:rsidRPr="004D7223">
        <w:rPr>
          <w:rFonts w:cstheme="minorHAnsi"/>
        </w:rPr>
        <w:t>- existence of SPP monitoring system</w:t>
      </w:r>
    </w:p>
    <w:p w14:paraId="5F4CEEFF" w14:textId="77777777" w:rsidR="004D7223" w:rsidRPr="004D7223" w:rsidRDefault="004D7223" w:rsidP="004D7223">
      <w:pPr>
        <w:shd w:val="clear" w:color="auto" w:fill="FFFFFF"/>
        <w:spacing w:after="0"/>
        <w:rPr>
          <w:rFonts w:cstheme="minorHAnsi"/>
        </w:rPr>
      </w:pPr>
      <w:r w:rsidRPr="004D7223">
        <w:rPr>
          <w:rFonts w:cstheme="minorHAnsi"/>
        </w:rPr>
        <w:t>- SPP purchase criteria and priorities</w:t>
      </w:r>
    </w:p>
    <w:p w14:paraId="25798D85" w14:textId="77777777" w:rsidR="004D7223" w:rsidRPr="004D7223" w:rsidRDefault="00D17FCA" w:rsidP="004D7223">
      <w:pPr>
        <w:shd w:val="clear" w:color="auto" w:fill="FFFFFF"/>
        <w:spacing w:after="0"/>
        <w:rPr>
          <w:rFonts w:cstheme="minorHAnsi"/>
        </w:rPr>
      </w:pPr>
      <w:r>
        <w:rPr>
          <w:rFonts w:cstheme="minorHAnsi"/>
        </w:rPr>
        <w:t xml:space="preserve">However, the above </w:t>
      </w:r>
      <w:r w:rsidR="00156F4A">
        <w:rPr>
          <w:rFonts w:cstheme="minorHAnsi"/>
        </w:rPr>
        <w:t xml:space="preserve">list is not complete and more details </w:t>
      </w:r>
      <w:r>
        <w:rPr>
          <w:rFonts w:cstheme="minorHAnsi"/>
        </w:rPr>
        <w:t xml:space="preserve">are </w:t>
      </w:r>
      <w:r w:rsidR="00156F4A">
        <w:rPr>
          <w:rFonts w:cstheme="minorHAnsi"/>
        </w:rPr>
        <w:t xml:space="preserve">provided in the </w:t>
      </w:r>
      <w:r>
        <w:rPr>
          <w:rFonts w:cstheme="minorHAnsi"/>
        </w:rPr>
        <w:t>attachment SPP “Index Methodology”</w:t>
      </w:r>
    </w:p>
    <w:p w14:paraId="4336FBD6" w14:textId="77777777" w:rsidR="0089774C" w:rsidRPr="00532B37" w:rsidRDefault="0089774C" w:rsidP="00216FD3">
      <w:pPr>
        <w:shd w:val="clear" w:color="auto" w:fill="FFFFFF"/>
        <w:spacing w:after="0"/>
        <w:rPr>
          <w:rFonts w:cstheme="minorHAnsi"/>
        </w:rPr>
      </w:pPr>
    </w:p>
    <w:p w14:paraId="2F681663" w14:textId="77777777" w:rsidR="00BB3DED" w:rsidRPr="00532B37" w:rsidRDefault="00BB3DED" w:rsidP="00216FD3">
      <w:pPr>
        <w:shd w:val="clear" w:color="auto" w:fill="FFFFFF"/>
        <w:spacing w:after="0"/>
        <w:rPr>
          <w:rFonts w:cstheme="minorHAnsi"/>
        </w:rPr>
      </w:pPr>
    </w:p>
    <w:p w14:paraId="472F9F0B" w14:textId="77777777" w:rsidR="00BB3DED" w:rsidRPr="00532B37" w:rsidRDefault="00BB3DED" w:rsidP="00216FD3">
      <w:pPr>
        <w:shd w:val="clear" w:color="auto" w:fill="FFFFFF"/>
        <w:spacing w:after="0"/>
        <w:rPr>
          <w:rFonts w:cstheme="minorHAnsi"/>
        </w:rPr>
      </w:pPr>
    </w:p>
    <w:p w14:paraId="08F542FD" w14:textId="77777777" w:rsidR="00074E79" w:rsidRPr="00532B37" w:rsidRDefault="00B5516C" w:rsidP="00216FD3">
      <w:pPr>
        <w:shd w:val="clear" w:color="auto" w:fill="FFFFFF"/>
        <w:spacing w:after="0"/>
        <w:jc w:val="both"/>
        <w:rPr>
          <w:rFonts w:eastAsia="Times New Roman" w:cstheme="minorHAnsi"/>
          <w:color w:val="4A4A4A"/>
          <w:sz w:val="21"/>
          <w:szCs w:val="21"/>
          <w:lang w:eastAsia="en-GB"/>
        </w:rPr>
      </w:pPr>
      <w:r w:rsidRPr="00532B37">
        <w:rPr>
          <w:rFonts w:eastAsia="Times New Roman" w:cstheme="minorHAnsi"/>
          <w:b/>
          <w:bCs/>
          <w:color w:val="4A4A4A"/>
          <w:sz w:val="21"/>
          <w:szCs w:val="21"/>
          <w:lang w:eastAsia="en-GB"/>
        </w:rPr>
        <w:t>Rationale</w:t>
      </w:r>
    </w:p>
    <w:p w14:paraId="44179D28" w14:textId="77777777" w:rsidR="003555AC" w:rsidRPr="00F03B4A" w:rsidRDefault="003555AC" w:rsidP="007778EB">
      <w:pPr>
        <w:shd w:val="clear" w:color="auto" w:fill="FFFFFF"/>
        <w:spacing w:after="0"/>
        <w:jc w:val="both"/>
        <w:rPr>
          <w:rFonts w:eastAsia="Times New Roman" w:cstheme="minorHAnsi"/>
          <w:color w:val="4A4A4A"/>
          <w:sz w:val="21"/>
          <w:szCs w:val="21"/>
          <w:lang w:eastAsia="en-GB"/>
        </w:rPr>
      </w:pPr>
      <w:r w:rsidRPr="00F03B4A">
        <w:rPr>
          <w:rFonts w:cstheme="minorHAnsi"/>
          <w:sz w:val="21"/>
          <w:szCs w:val="21"/>
        </w:rPr>
        <w:t>Public procurement wields enormous purchasing power, accounting for an average of 12 percent of gross domestic product (GDP) in OECD countries, and up to 30 percent of GDP in many developing countries. Leveraging this purchasing power by buying more sustainable goods and services can help drive markets in the direction of sustainability, reduce the negative impacts of an organization, and also produce positive benefits for the environment and society. The advancement of sustainable public pro</w:t>
      </w:r>
      <w:r w:rsidR="00C03077" w:rsidRPr="00F03B4A">
        <w:rPr>
          <w:rFonts w:cstheme="minorHAnsi"/>
          <w:sz w:val="21"/>
          <w:szCs w:val="21"/>
        </w:rPr>
        <w:t>curement (SPP) practices is</w:t>
      </w:r>
      <w:r w:rsidRPr="00F03B4A">
        <w:rPr>
          <w:rFonts w:cstheme="minorHAnsi"/>
          <w:sz w:val="21"/>
          <w:szCs w:val="21"/>
        </w:rPr>
        <w:t xml:space="preserve"> recognized as being a key strategic component of the global </w:t>
      </w:r>
      <w:r w:rsidR="00C03077" w:rsidRPr="00F03B4A">
        <w:rPr>
          <w:rFonts w:cstheme="minorHAnsi"/>
          <w:sz w:val="21"/>
          <w:szCs w:val="21"/>
        </w:rPr>
        <w:t>efforts</w:t>
      </w:r>
      <w:r w:rsidRPr="00F03B4A">
        <w:rPr>
          <w:rFonts w:cstheme="minorHAnsi"/>
          <w:sz w:val="21"/>
          <w:szCs w:val="21"/>
        </w:rPr>
        <w:t xml:space="preserve"> towards achieving more </w:t>
      </w:r>
      <w:r w:rsidRPr="00F03B4A">
        <w:rPr>
          <w:rFonts w:cstheme="minorHAnsi"/>
          <w:sz w:val="21"/>
          <w:szCs w:val="21"/>
        </w:rPr>
        <w:lastRenderedPageBreak/>
        <w:t>sustainable consumption and production patterns. SPP stakeholders have long requested reliable and up-to-date information on activities and organizations involved in SPP.</w:t>
      </w:r>
    </w:p>
    <w:p w14:paraId="58F4D8AD" w14:textId="77777777" w:rsidR="00BB3DED" w:rsidRPr="00F03B4A" w:rsidRDefault="00BB3DED" w:rsidP="007778EB">
      <w:pPr>
        <w:shd w:val="clear" w:color="auto" w:fill="FFFFFF"/>
        <w:spacing w:after="0"/>
        <w:jc w:val="both"/>
        <w:rPr>
          <w:rFonts w:cstheme="minorHAnsi"/>
          <w:sz w:val="21"/>
          <w:szCs w:val="21"/>
        </w:rPr>
      </w:pPr>
      <w:r w:rsidRPr="00F03B4A">
        <w:rPr>
          <w:rFonts w:cstheme="minorHAnsi"/>
          <w:sz w:val="21"/>
          <w:szCs w:val="21"/>
        </w:rPr>
        <w:t xml:space="preserve">SDG target 12.7.1 has been approved to measure the </w:t>
      </w:r>
      <w:r w:rsidR="00156F4A">
        <w:rPr>
          <w:rFonts w:cstheme="minorHAnsi"/>
          <w:sz w:val="21"/>
          <w:szCs w:val="21"/>
        </w:rPr>
        <w:t>degree of the</w:t>
      </w:r>
      <w:r w:rsidRPr="00F03B4A">
        <w:rPr>
          <w:rFonts w:cstheme="minorHAnsi"/>
          <w:sz w:val="21"/>
          <w:szCs w:val="21"/>
        </w:rPr>
        <w:t xml:space="preserve"> </w:t>
      </w:r>
      <w:r w:rsidR="00156F4A">
        <w:rPr>
          <w:rFonts w:cstheme="minorHAnsi"/>
          <w:sz w:val="21"/>
          <w:szCs w:val="21"/>
        </w:rPr>
        <w:t>implementation of</w:t>
      </w:r>
      <w:r w:rsidRPr="00F03B4A">
        <w:rPr>
          <w:rFonts w:cstheme="minorHAnsi"/>
          <w:sz w:val="21"/>
          <w:szCs w:val="21"/>
        </w:rPr>
        <w:t xml:space="preserve"> SPP policies or action plans. Because, very few countries are able to </w:t>
      </w:r>
      <w:r w:rsidR="0089774C" w:rsidRPr="00F03B4A">
        <w:rPr>
          <w:rFonts w:cstheme="minorHAnsi"/>
          <w:sz w:val="21"/>
          <w:szCs w:val="21"/>
        </w:rPr>
        <w:t>measure</w:t>
      </w:r>
      <w:r w:rsidRPr="00F03B4A">
        <w:rPr>
          <w:rFonts w:cstheme="minorHAnsi"/>
          <w:sz w:val="21"/>
          <w:szCs w:val="21"/>
        </w:rPr>
        <w:t xml:space="preserve"> the proportion of their public procurement which is green or sustainable, the methodology tries </w:t>
      </w:r>
      <w:r w:rsidR="0089774C" w:rsidRPr="00F03B4A">
        <w:rPr>
          <w:rFonts w:cstheme="minorHAnsi"/>
          <w:sz w:val="21"/>
          <w:szCs w:val="21"/>
        </w:rPr>
        <w:t xml:space="preserve">instead </w:t>
      </w:r>
      <w:r w:rsidRPr="00F03B4A">
        <w:rPr>
          <w:rFonts w:cstheme="minorHAnsi"/>
          <w:sz w:val="21"/>
          <w:szCs w:val="21"/>
        </w:rPr>
        <w:t>to assess the means and efforts countries are devoting to the implementation of SPP policies or national SPP programmes.</w:t>
      </w:r>
      <w:r w:rsidR="0089774C" w:rsidRPr="00F03B4A">
        <w:rPr>
          <w:rFonts w:cstheme="minorHAnsi"/>
          <w:sz w:val="21"/>
          <w:szCs w:val="21"/>
        </w:rPr>
        <w:t xml:space="preserve"> A composite index has been developed. Countries scoring above a certain threshold will be considered as SPP implementing countries.</w:t>
      </w:r>
    </w:p>
    <w:p w14:paraId="44295A2F" w14:textId="77777777" w:rsidR="00E72B89" w:rsidRPr="00F03B4A" w:rsidRDefault="00E72B89" w:rsidP="007778EB">
      <w:pPr>
        <w:shd w:val="clear" w:color="auto" w:fill="FFFFFF"/>
        <w:spacing w:after="0"/>
        <w:jc w:val="both"/>
        <w:rPr>
          <w:rFonts w:cstheme="minorHAnsi"/>
          <w:sz w:val="21"/>
          <w:szCs w:val="21"/>
        </w:rPr>
      </w:pPr>
    </w:p>
    <w:p w14:paraId="0175A827" w14:textId="77777777" w:rsidR="00E72B89" w:rsidRPr="00C60A3A" w:rsidRDefault="00B5516C" w:rsidP="007778EB">
      <w:pPr>
        <w:shd w:val="clear" w:color="auto" w:fill="FFFFFF"/>
        <w:spacing w:after="0"/>
        <w:jc w:val="both"/>
        <w:rPr>
          <w:rFonts w:eastAsia="Times New Roman" w:cstheme="minorHAnsi"/>
          <w:b/>
          <w:bCs/>
          <w:color w:val="4A4A4A"/>
          <w:sz w:val="21"/>
          <w:szCs w:val="21"/>
          <w:lang w:val="fr-FR" w:eastAsia="en-GB"/>
        </w:rPr>
      </w:pPr>
      <w:r w:rsidRPr="00C60A3A">
        <w:rPr>
          <w:rFonts w:eastAsia="Times New Roman" w:cstheme="minorHAnsi"/>
          <w:b/>
          <w:bCs/>
          <w:color w:val="4A4A4A"/>
          <w:sz w:val="21"/>
          <w:szCs w:val="21"/>
          <w:lang w:val="fr-FR" w:eastAsia="en-GB"/>
        </w:rPr>
        <w:t>Concepts</w:t>
      </w:r>
    </w:p>
    <w:p w14:paraId="19C082F0" w14:textId="77777777" w:rsidR="004D7223" w:rsidRPr="004D7223" w:rsidRDefault="00D65BB5" w:rsidP="004D7223">
      <w:pPr>
        <w:shd w:val="clear" w:color="auto" w:fill="FFFFFF"/>
        <w:spacing w:after="0"/>
        <w:jc w:val="both"/>
        <w:rPr>
          <w:rFonts w:cstheme="minorHAnsi"/>
          <w:sz w:val="21"/>
          <w:szCs w:val="21"/>
        </w:rPr>
      </w:pPr>
      <w:r w:rsidRPr="00C60A3A">
        <w:rPr>
          <w:rFonts w:cstheme="minorHAnsi"/>
          <w:i/>
          <w:iCs/>
          <w:sz w:val="21"/>
          <w:szCs w:val="21"/>
          <w:lang w:val="en-US"/>
        </w:rPr>
        <w:t xml:space="preserve">Sustainable Public Procurement (SPP): </w:t>
      </w:r>
      <w:r w:rsidR="004D7223" w:rsidRPr="004D7223">
        <w:rPr>
          <w:rFonts w:cstheme="minorHAnsi"/>
          <w:sz w:val="21"/>
          <w:szCs w:val="21"/>
        </w:rPr>
        <w:t xml:space="preserve">Sustainable Public Procurement is a “A process whereby public organizations meet their needs for goods, services, works and utilities in a way that achieves value for money on a whole life cycle basis in terms of generating benefits not only to the organisation, but also to society and the economy, whilst significantly reducing negative impacts on the environment.” (Definition updated by the </w:t>
      </w:r>
      <w:proofErr w:type="spellStart"/>
      <w:r w:rsidR="004D7223" w:rsidRPr="004D7223">
        <w:rPr>
          <w:rFonts w:cstheme="minorHAnsi"/>
          <w:sz w:val="21"/>
          <w:szCs w:val="21"/>
        </w:rPr>
        <w:t>Multistakeholder</w:t>
      </w:r>
      <w:proofErr w:type="spellEnd"/>
      <w:r w:rsidR="004D7223" w:rsidRPr="004D7223">
        <w:rPr>
          <w:rFonts w:cstheme="minorHAnsi"/>
          <w:sz w:val="21"/>
          <w:szCs w:val="21"/>
        </w:rPr>
        <w:t xml:space="preserve"> Advisory Committee of the 10YFP SPP Programme)</w:t>
      </w:r>
    </w:p>
    <w:p w14:paraId="096BEF75" w14:textId="77777777" w:rsidR="004D7223" w:rsidRPr="004D7223" w:rsidRDefault="004D7223" w:rsidP="004D7223">
      <w:pPr>
        <w:shd w:val="clear" w:color="auto" w:fill="FFFFFF"/>
        <w:spacing w:after="0"/>
        <w:jc w:val="both"/>
        <w:rPr>
          <w:rFonts w:cstheme="minorHAnsi"/>
          <w:sz w:val="21"/>
          <w:szCs w:val="21"/>
        </w:rPr>
      </w:pPr>
    </w:p>
    <w:p w14:paraId="0CCE1850" w14:textId="77777777" w:rsidR="004D7223" w:rsidRPr="004D7223" w:rsidRDefault="00D65BB5" w:rsidP="004D7223">
      <w:pPr>
        <w:shd w:val="clear" w:color="auto" w:fill="FFFFFF"/>
        <w:spacing w:after="0"/>
        <w:jc w:val="both"/>
        <w:rPr>
          <w:rFonts w:cstheme="minorHAnsi"/>
          <w:sz w:val="21"/>
          <w:szCs w:val="21"/>
        </w:rPr>
      </w:pPr>
      <w:r w:rsidRPr="00D65BB5">
        <w:rPr>
          <w:rFonts w:cstheme="minorHAnsi"/>
          <w:i/>
          <w:iCs/>
          <w:sz w:val="21"/>
          <w:szCs w:val="21"/>
        </w:rPr>
        <w:t>Sustainable Public Procurement Action Plan:</w:t>
      </w:r>
      <w:r w:rsidR="004D7223">
        <w:rPr>
          <w:rFonts w:cstheme="minorHAnsi"/>
          <w:sz w:val="21"/>
          <w:szCs w:val="21"/>
        </w:rPr>
        <w:t xml:space="preserve"> </w:t>
      </w:r>
      <w:r w:rsidR="004D7223" w:rsidRPr="004D7223">
        <w:rPr>
          <w:rFonts w:cstheme="minorHAnsi"/>
          <w:sz w:val="21"/>
          <w:szCs w:val="21"/>
        </w:rPr>
        <w:t xml:space="preserve">A Sustainable Public Procurement (SPP) action plan is a policy document articulating the priorities and actions a public authority will adopt to support the implementation of SPP. </w:t>
      </w:r>
    </w:p>
    <w:p w14:paraId="598764C1" w14:textId="77777777" w:rsidR="00A86097" w:rsidRPr="00F03B4A" w:rsidRDefault="004D7223" w:rsidP="004D7223">
      <w:pPr>
        <w:shd w:val="clear" w:color="auto" w:fill="FFFFFF"/>
        <w:spacing w:after="0"/>
        <w:jc w:val="both"/>
        <w:rPr>
          <w:rFonts w:cstheme="minorHAnsi"/>
          <w:sz w:val="21"/>
          <w:szCs w:val="21"/>
        </w:rPr>
      </w:pPr>
      <w:r w:rsidRPr="004D7223">
        <w:rPr>
          <w:rFonts w:cstheme="minorHAnsi"/>
          <w:sz w:val="21"/>
          <w:szCs w:val="21"/>
        </w:rPr>
        <w:t xml:space="preserve">Plans usually/should address the economic, environmental and social dimensions of SPP, and recognise the potential for SPP to realise SDGs”. In some cases a country’s action plan may focus on a single aspect of sustainability, being either environmental (e.g. “Green” public procurement action plan), social (e.g. reference to human rights, fair trade, focus on employment of minorities, etc.), or economic (e.g. promotion of SMEs’ participation in tenders, focus on employment of minorities, etc.). </w:t>
      </w:r>
    </w:p>
    <w:p w14:paraId="3A311E56" w14:textId="77777777" w:rsidR="00222446" w:rsidRPr="00F03B4A" w:rsidRDefault="00222446" w:rsidP="00A86097">
      <w:pPr>
        <w:shd w:val="clear" w:color="auto" w:fill="FFFFFF"/>
        <w:spacing w:after="0"/>
        <w:jc w:val="both"/>
        <w:rPr>
          <w:rFonts w:cstheme="minorHAnsi"/>
          <w:sz w:val="21"/>
          <w:szCs w:val="21"/>
        </w:rPr>
      </w:pPr>
    </w:p>
    <w:p w14:paraId="09659FB7" w14:textId="77777777" w:rsidR="00222446" w:rsidRPr="00F03B4A" w:rsidRDefault="00222446" w:rsidP="00222446">
      <w:pPr>
        <w:shd w:val="clear" w:color="auto" w:fill="FFFFFF"/>
        <w:spacing w:after="0"/>
        <w:jc w:val="both"/>
        <w:rPr>
          <w:rFonts w:cstheme="minorHAnsi"/>
          <w:sz w:val="21"/>
          <w:szCs w:val="21"/>
        </w:rPr>
      </w:pPr>
    </w:p>
    <w:p w14:paraId="1AACD41F" w14:textId="77777777" w:rsidR="00222446" w:rsidRPr="00F03B4A" w:rsidRDefault="00D65BB5" w:rsidP="00222446">
      <w:pPr>
        <w:shd w:val="clear" w:color="auto" w:fill="FFFFFF"/>
        <w:spacing w:after="0"/>
        <w:jc w:val="both"/>
        <w:rPr>
          <w:rFonts w:cstheme="minorHAnsi"/>
          <w:sz w:val="21"/>
          <w:szCs w:val="21"/>
        </w:rPr>
      </w:pPr>
      <w:r w:rsidRPr="00D65BB5">
        <w:rPr>
          <w:rFonts w:cstheme="minorHAnsi"/>
          <w:i/>
          <w:iCs/>
          <w:sz w:val="21"/>
          <w:szCs w:val="21"/>
        </w:rPr>
        <w:t>Best Value for Money</w:t>
      </w:r>
      <w:r w:rsidR="004D7223">
        <w:rPr>
          <w:rFonts w:cstheme="minorHAnsi"/>
          <w:i/>
          <w:iCs/>
          <w:sz w:val="21"/>
          <w:szCs w:val="21"/>
        </w:rPr>
        <w:t>:</w:t>
      </w:r>
      <w:r w:rsidR="00222446" w:rsidRPr="00F03B4A">
        <w:rPr>
          <w:rFonts w:cstheme="minorHAnsi"/>
          <w:sz w:val="21"/>
          <w:szCs w:val="21"/>
        </w:rPr>
        <w:t xml:space="preserve"> can be defined as the “optimum combination of whole-life cost and quality to meet the end-use</w:t>
      </w:r>
      <w:r w:rsidR="003F7692" w:rsidRPr="00F03B4A">
        <w:rPr>
          <w:rFonts w:cstheme="minorHAnsi"/>
          <w:sz w:val="21"/>
          <w:szCs w:val="21"/>
        </w:rPr>
        <w:t>r's requirements".</w:t>
      </w:r>
    </w:p>
    <w:p w14:paraId="73527C48" w14:textId="77777777" w:rsidR="00222446" w:rsidRPr="00F03B4A" w:rsidRDefault="00222446" w:rsidP="00222446">
      <w:pPr>
        <w:shd w:val="clear" w:color="auto" w:fill="FFFFFF"/>
        <w:spacing w:after="0"/>
        <w:jc w:val="both"/>
        <w:rPr>
          <w:rFonts w:cstheme="minorHAnsi"/>
          <w:sz w:val="21"/>
          <w:szCs w:val="21"/>
        </w:rPr>
      </w:pPr>
    </w:p>
    <w:p w14:paraId="3E76B9E3" w14:textId="77777777" w:rsidR="00222446" w:rsidRPr="00F03B4A" w:rsidRDefault="00D65BB5" w:rsidP="003F7692">
      <w:pPr>
        <w:shd w:val="clear" w:color="auto" w:fill="FFFFFF"/>
        <w:spacing w:after="0"/>
        <w:jc w:val="both"/>
        <w:rPr>
          <w:rFonts w:cstheme="minorHAnsi"/>
          <w:sz w:val="21"/>
          <w:szCs w:val="21"/>
        </w:rPr>
      </w:pPr>
      <w:r w:rsidRPr="00D65BB5">
        <w:rPr>
          <w:rFonts w:cstheme="minorHAnsi"/>
          <w:i/>
          <w:iCs/>
          <w:sz w:val="21"/>
          <w:szCs w:val="21"/>
        </w:rPr>
        <w:t>Life-cycle costing (LCC)</w:t>
      </w:r>
      <w:r w:rsidR="004D7223">
        <w:rPr>
          <w:rFonts w:cstheme="minorHAnsi"/>
          <w:i/>
          <w:iCs/>
          <w:sz w:val="21"/>
          <w:szCs w:val="21"/>
        </w:rPr>
        <w:t>:</w:t>
      </w:r>
      <w:r w:rsidR="00222446" w:rsidRPr="00F03B4A">
        <w:rPr>
          <w:rFonts w:cstheme="minorHAnsi"/>
          <w:sz w:val="21"/>
          <w:szCs w:val="21"/>
        </w:rPr>
        <w:t xml:space="preserve"> </w:t>
      </w:r>
      <w:r w:rsidR="003F7692" w:rsidRPr="00F03B4A">
        <w:rPr>
          <w:rFonts w:cstheme="minorHAnsi"/>
          <w:sz w:val="21"/>
          <w:szCs w:val="21"/>
        </w:rPr>
        <w:t xml:space="preserve"> </w:t>
      </w:r>
      <w:r w:rsidR="00222446" w:rsidRPr="00F03B4A">
        <w:rPr>
          <w:rFonts w:cstheme="minorHAnsi"/>
          <w:sz w:val="21"/>
          <w:szCs w:val="21"/>
        </w:rPr>
        <w:t xml:space="preserve">is used to evaluate costs which may not be reflected in the purchase price of a product, work or service, and which will be </w:t>
      </w:r>
      <w:r w:rsidR="003F7692" w:rsidRPr="00F03B4A">
        <w:rPr>
          <w:rFonts w:cstheme="minorHAnsi"/>
          <w:sz w:val="21"/>
          <w:szCs w:val="21"/>
        </w:rPr>
        <w:t>incurred during their lifetime.</w:t>
      </w:r>
    </w:p>
    <w:p w14:paraId="6BC60A4F" w14:textId="77777777" w:rsidR="00222446" w:rsidRPr="00F03B4A" w:rsidRDefault="00222446" w:rsidP="00222446">
      <w:pPr>
        <w:shd w:val="clear" w:color="auto" w:fill="FFFFFF"/>
        <w:spacing w:after="0"/>
        <w:jc w:val="both"/>
        <w:rPr>
          <w:rFonts w:cstheme="minorHAnsi"/>
          <w:sz w:val="21"/>
          <w:szCs w:val="21"/>
        </w:rPr>
      </w:pPr>
    </w:p>
    <w:p w14:paraId="27867887" w14:textId="77777777" w:rsidR="00222446" w:rsidRPr="00F03B4A" w:rsidRDefault="00D65BB5" w:rsidP="00222446">
      <w:pPr>
        <w:shd w:val="clear" w:color="auto" w:fill="FFFFFF"/>
        <w:spacing w:after="0"/>
        <w:jc w:val="both"/>
        <w:rPr>
          <w:rFonts w:cstheme="minorHAnsi"/>
          <w:sz w:val="21"/>
          <w:szCs w:val="21"/>
        </w:rPr>
      </w:pPr>
      <w:r w:rsidRPr="00D65BB5">
        <w:rPr>
          <w:rFonts w:cstheme="minorHAnsi"/>
          <w:i/>
          <w:iCs/>
          <w:sz w:val="21"/>
          <w:szCs w:val="21"/>
        </w:rPr>
        <w:t>MEAT:</w:t>
      </w:r>
      <w:r w:rsidR="00222446" w:rsidRPr="00F03B4A">
        <w:rPr>
          <w:rFonts w:cstheme="minorHAnsi"/>
          <w:sz w:val="21"/>
          <w:szCs w:val="21"/>
        </w:rPr>
        <w:t xml:space="preserve"> The Most Economic</w:t>
      </w:r>
      <w:r w:rsidR="003F7692" w:rsidRPr="00F03B4A">
        <w:rPr>
          <w:rFonts w:cstheme="minorHAnsi"/>
          <w:sz w:val="21"/>
          <w:szCs w:val="21"/>
        </w:rPr>
        <w:t xml:space="preserve">ally Advantageous Tender </w:t>
      </w:r>
      <w:r w:rsidR="00222446" w:rsidRPr="00F03B4A">
        <w:rPr>
          <w:rFonts w:cstheme="minorHAnsi"/>
          <w:sz w:val="21"/>
          <w:szCs w:val="21"/>
        </w:rPr>
        <w:t xml:space="preserve">criterion enables the contracting authority to take account of criteria that reflect qualitative, technical and sustainable aspects of the tender submission as well as price </w:t>
      </w:r>
      <w:r w:rsidR="003F7692" w:rsidRPr="00F03B4A">
        <w:rPr>
          <w:rFonts w:cstheme="minorHAnsi"/>
          <w:sz w:val="21"/>
          <w:szCs w:val="21"/>
        </w:rPr>
        <w:t>when reaching an award decision.</w:t>
      </w:r>
    </w:p>
    <w:p w14:paraId="6CCAA862" w14:textId="77777777" w:rsidR="003334E6" w:rsidRPr="00F03B4A" w:rsidRDefault="003334E6" w:rsidP="00216FD3">
      <w:pPr>
        <w:shd w:val="clear" w:color="auto" w:fill="FFFFFF"/>
        <w:spacing w:after="0"/>
        <w:jc w:val="both"/>
        <w:rPr>
          <w:rFonts w:cstheme="minorHAnsi"/>
          <w:sz w:val="21"/>
          <w:szCs w:val="21"/>
        </w:rPr>
      </w:pPr>
    </w:p>
    <w:p w14:paraId="35AAB389" w14:textId="77777777" w:rsidR="00BB3DED" w:rsidRPr="00F03B4A" w:rsidRDefault="006B5495" w:rsidP="00216FD3">
      <w:pPr>
        <w:shd w:val="clear" w:color="auto" w:fill="FFFFFF"/>
        <w:spacing w:after="0"/>
        <w:jc w:val="both"/>
        <w:rPr>
          <w:rFonts w:cstheme="minorHAnsi"/>
          <w:sz w:val="21"/>
          <w:szCs w:val="21"/>
        </w:rPr>
      </w:pPr>
      <w:r w:rsidRPr="00F03B4A">
        <w:rPr>
          <w:rFonts w:cstheme="minorHAnsi"/>
          <w:sz w:val="21"/>
          <w:szCs w:val="21"/>
        </w:rPr>
        <w:t xml:space="preserve">More reference about the above and their contextualization can be found in the document attached </w:t>
      </w:r>
      <w:r w:rsidR="004D7223">
        <w:rPr>
          <w:rFonts w:cstheme="minorHAnsi"/>
          <w:sz w:val="21"/>
          <w:szCs w:val="21"/>
        </w:rPr>
        <w:t xml:space="preserve">“SPP </w:t>
      </w:r>
      <w:r w:rsidRPr="00F03B4A">
        <w:rPr>
          <w:rFonts w:cstheme="minorHAnsi"/>
          <w:sz w:val="21"/>
          <w:szCs w:val="21"/>
        </w:rPr>
        <w:t>Index</w:t>
      </w:r>
      <w:r w:rsidR="004D7223">
        <w:rPr>
          <w:rFonts w:cstheme="minorHAnsi"/>
          <w:sz w:val="21"/>
          <w:szCs w:val="21"/>
        </w:rPr>
        <w:t xml:space="preserve"> methodology</w:t>
      </w:r>
      <w:r w:rsidR="00F03B4A">
        <w:rPr>
          <w:rFonts w:cstheme="minorHAnsi"/>
          <w:sz w:val="21"/>
          <w:szCs w:val="21"/>
        </w:rPr>
        <w:t>”</w:t>
      </w:r>
      <w:r w:rsidRPr="00F03B4A">
        <w:rPr>
          <w:rFonts w:cstheme="minorHAnsi"/>
          <w:sz w:val="21"/>
          <w:szCs w:val="21"/>
        </w:rPr>
        <w:t>.</w:t>
      </w:r>
    </w:p>
    <w:p w14:paraId="70B65307" w14:textId="77777777" w:rsidR="00BB3DED" w:rsidRPr="00532B37" w:rsidRDefault="00BB3DED" w:rsidP="00216FD3">
      <w:pPr>
        <w:shd w:val="clear" w:color="auto" w:fill="FFFFFF"/>
        <w:spacing w:after="0"/>
        <w:jc w:val="both"/>
        <w:rPr>
          <w:rFonts w:eastAsia="Times New Roman" w:cstheme="minorHAnsi"/>
          <w:color w:val="4A4A4A"/>
          <w:sz w:val="21"/>
          <w:szCs w:val="21"/>
          <w:lang w:eastAsia="en-GB"/>
        </w:rPr>
      </w:pPr>
    </w:p>
    <w:p w14:paraId="1D9C1F98" w14:textId="77777777" w:rsidR="000D07A6" w:rsidRPr="00532B37" w:rsidRDefault="000D07A6" w:rsidP="00216FD3">
      <w:pPr>
        <w:shd w:val="clear" w:color="auto" w:fill="FFFFFF"/>
        <w:spacing w:after="0"/>
        <w:jc w:val="both"/>
        <w:rPr>
          <w:rFonts w:eastAsia="Times New Roman" w:cstheme="minorHAnsi"/>
          <w:b/>
          <w:bCs/>
          <w:color w:val="4A4A4A"/>
          <w:sz w:val="21"/>
          <w:szCs w:val="21"/>
          <w:lang w:eastAsia="en-GB"/>
        </w:rPr>
      </w:pPr>
      <w:r w:rsidRPr="00532B37">
        <w:rPr>
          <w:rFonts w:eastAsia="Times New Roman" w:cstheme="minorHAnsi"/>
          <w:b/>
          <w:bCs/>
          <w:color w:val="4A4A4A"/>
          <w:sz w:val="21"/>
          <w:szCs w:val="21"/>
          <w:lang w:eastAsia="en-GB"/>
        </w:rPr>
        <w:t>Comments and Limitations</w:t>
      </w:r>
    </w:p>
    <w:p w14:paraId="0974BB00" w14:textId="77777777" w:rsidR="004D7223" w:rsidRPr="00F03B4A" w:rsidRDefault="004D7223" w:rsidP="004D7223">
      <w:pPr>
        <w:shd w:val="clear" w:color="auto" w:fill="FFFFFF"/>
        <w:spacing w:after="0"/>
        <w:jc w:val="both"/>
        <w:rPr>
          <w:rFonts w:cstheme="minorHAnsi"/>
          <w:sz w:val="21"/>
          <w:szCs w:val="21"/>
        </w:rPr>
      </w:pPr>
      <w:r w:rsidRPr="004D7223">
        <w:rPr>
          <w:rFonts w:cstheme="minorHAnsi"/>
        </w:rPr>
        <w:t>The index aims to measure not only SPP but also GPP (Green Public Procurement) and SRPP (Socially –Responsible Public Procurement).</w:t>
      </w:r>
      <w:r>
        <w:rPr>
          <w:rFonts w:cstheme="minorHAnsi"/>
        </w:rPr>
        <w:t xml:space="preserve">However, </w:t>
      </w:r>
      <w:r w:rsidRPr="00F03B4A">
        <w:rPr>
          <w:rFonts w:cstheme="minorHAnsi"/>
          <w:sz w:val="21"/>
          <w:szCs w:val="21"/>
        </w:rPr>
        <w:t xml:space="preserve">SPP, GPP and SRPP may be addressed in very different ways depending on the country. They may appear as a component of overarching policies such as Sustainable Development Strategies, Green Economy Roadmaps, etc. They may also be addressed directly with the </w:t>
      </w:r>
      <w:r w:rsidRPr="00F03B4A">
        <w:rPr>
          <w:rFonts w:cstheme="minorHAnsi"/>
          <w:sz w:val="21"/>
          <w:szCs w:val="21"/>
        </w:rPr>
        <w:lastRenderedPageBreak/>
        <w:t>adoption of a SPP action plan or policy, or through regulatory means, such as specific provisions in the Public Procurement legal framework.</w:t>
      </w:r>
    </w:p>
    <w:p w14:paraId="5E36ABFD" w14:textId="77777777" w:rsidR="000D07A6" w:rsidRPr="00532B37" w:rsidRDefault="00B845FE" w:rsidP="00B845FE">
      <w:pPr>
        <w:shd w:val="clear" w:color="auto" w:fill="FFFFFF"/>
        <w:tabs>
          <w:tab w:val="left" w:pos="1740"/>
        </w:tabs>
        <w:spacing w:after="0"/>
        <w:jc w:val="both"/>
        <w:rPr>
          <w:rFonts w:eastAsia="Times New Roman" w:cstheme="minorHAnsi"/>
          <w:color w:val="4A4A4A"/>
          <w:sz w:val="21"/>
          <w:szCs w:val="21"/>
          <w:lang w:eastAsia="en-GB"/>
        </w:rPr>
      </w:pPr>
      <w:r w:rsidRPr="00532B37">
        <w:rPr>
          <w:rFonts w:eastAsia="Times New Roman" w:cstheme="minorHAnsi"/>
          <w:color w:val="4A4A4A"/>
          <w:sz w:val="21"/>
          <w:szCs w:val="21"/>
          <w:lang w:eastAsia="en-GB"/>
        </w:rPr>
        <w:tab/>
      </w:r>
    </w:p>
    <w:p w14:paraId="72710391" w14:textId="77777777" w:rsidR="00E72B89" w:rsidRPr="00532B37" w:rsidRDefault="004F6C15" w:rsidP="00216FD3">
      <w:pPr>
        <w:shd w:val="clear" w:color="auto" w:fill="FFFFFF"/>
        <w:spacing w:after="0"/>
        <w:jc w:val="both"/>
        <w:rPr>
          <w:rFonts w:eastAsia="Times New Roman" w:cstheme="minorHAnsi"/>
          <w:color w:val="4A4A4A"/>
          <w:sz w:val="21"/>
          <w:szCs w:val="21"/>
          <w:lang w:eastAsia="en-GB"/>
        </w:rPr>
      </w:pPr>
      <w:r w:rsidRPr="00532B37">
        <w:rPr>
          <w:rFonts w:eastAsia="Times New Roman" w:cstheme="minorHAnsi"/>
          <w:color w:val="4A4A4A"/>
          <w:sz w:val="21"/>
          <w:szCs w:val="21"/>
          <w:lang w:eastAsia="en-GB"/>
        </w:rPr>
        <w:t xml:space="preserve">The main issues </w:t>
      </w:r>
      <w:r w:rsidR="006B5495" w:rsidRPr="00532B37">
        <w:rPr>
          <w:rFonts w:eastAsia="Times New Roman" w:cstheme="minorHAnsi"/>
          <w:color w:val="4A4A4A"/>
          <w:sz w:val="21"/>
          <w:szCs w:val="21"/>
          <w:lang w:eastAsia="en-GB"/>
        </w:rPr>
        <w:t>faced during the development of this indicator are:</w:t>
      </w:r>
    </w:p>
    <w:p w14:paraId="74A2B8C6" w14:textId="77777777" w:rsidR="004F6C15" w:rsidRPr="00532B37" w:rsidRDefault="004F6C15" w:rsidP="00216FD3">
      <w:pPr>
        <w:shd w:val="clear" w:color="auto" w:fill="FFFFFF"/>
        <w:spacing w:after="0"/>
        <w:jc w:val="both"/>
        <w:rPr>
          <w:rFonts w:eastAsia="Times New Roman" w:cstheme="minorHAnsi"/>
          <w:color w:val="4A4A4A"/>
          <w:sz w:val="21"/>
          <w:szCs w:val="21"/>
          <w:lang w:eastAsia="en-GB"/>
        </w:rPr>
      </w:pPr>
    </w:p>
    <w:p w14:paraId="219781BD" w14:textId="77777777" w:rsidR="004F6C15" w:rsidRPr="00532B37" w:rsidRDefault="004F6C15" w:rsidP="008D5C5E">
      <w:pPr>
        <w:numPr>
          <w:ilvl w:val="0"/>
          <w:numId w:val="11"/>
        </w:numPr>
        <w:shd w:val="clear" w:color="auto" w:fill="FFFFFF"/>
        <w:spacing w:after="0"/>
        <w:jc w:val="both"/>
        <w:rPr>
          <w:rFonts w:eastAsia="Times New Roman" w:cstheme="minorHAnsi"/>
          <w:color w:val="4A4A4A"/>
          <w:sz w:val="21"/>
          <w:szCs w:val="21"/>
          <w:lang w:eastAsia="en-GB"/>
        </w:rPr>
      </w:pPr>
      <w:r w:rsidRPr="00532B37">
        <w:rPr>
          <w:rFonts w:eastAsia="Times New Roman" w:cstheme="minorHAnsi"/>
          <w:color w:val="4A4A4A"/>
          <w:sz w:val="21"/>
          <w:szCs w:val="21"/>
          <w:lang w:eastAsia="en-GB"/>
        </w:rPr>
        <w:t xml:space="preserve">Data on the proportion of sustainable public procurement is not available because there is no agreement on which products are green or sustainable and because </w:t>
      </w:r>
      <w:r w:rsidR="00E4366D" w:rsidRPr="00532B37">
        <w:rPr>
          <w:rFonts w:eastAsia="Times New Roman" w:cstheme="minorHAnsi"/>
          <w:color w:val="4A4A4A"/>
          <w:sz w:val="21"/>
          <w:szCs w:val="21"/>
          <w:lang w:eastAsia="en-GB"/>
        </w:rPr>
        <w:t>data is very often not classified in terms of volumes and value of purchased products.</w:t>
      </w:r>
      <w:r w:rsidRPr="00532B37">
        <w:rPr>
          <w:rFonts w:eastAsia="Times New Roman" w:cstheme="minorHAnsi"/>
          <w:color w:val="4A4A4A"/>
          <w:sz w:val="21"/>
          <w:szCs w:val="21"/>
          <w:lang w:eastAsia="en-GB"/>
        </w:rPr>
        <w:t xml:space="preserve"> </w:t>
      </w:r>
    </w:p>
    <w:p w14:paraId="4C58E23D" w14:textId="77777777" w:rsidR="004F6C15" w:rsidRPr="00532B37" w:rsidRDefault="004F6C15" w:rsidP="004F6C15">
      <w:pPr>
        <w:shd w:val="clear" w:color="auto" w:fill="FFFFFF"/>
        <w:spacing w:after="0"/>
        <w:jc w:val="both"/>
        <w:rPr>
          <w:rFonts w:eastAsia="Times New Roman" w:cstheme="minorHAnsi"/>
          <w:color w:val="4A4A4A"/>
          <w:sz w:val="21"/>
          <w:szCs w:val="21"/>
          <w:lang w:eastAsia="en-GB"/>
        </w:rPr>
      </w:pPr>
    </w:p>
    <w:p w14:paraId="08EC08F1" w14:textId="77777777" w:rsidR="004F6C15" w:rsidRPr="00532B37" w:rsidRDefault="004F6C15" w:rsidP="004F6C15">
      <w:pPr>
        <w:numPr>
          <w:ilvl w:val="0"/>
          <w:numId w:val="11"/>
        </w:numPr>
        <w:shd w:val="clear" w:color="auto" w:fill="FFFFFF"/>
        <w:spacing w:after="0"/>
        <w:jc w:val="both"/>
        <w:rPr>
          <w:rFonts w:eastAsia="Times New Roman" w:cstheme="minorHAnsi"/>
          <w:color w:val="4A4A4A"/>
          <w:sz w:val="21"/>
          <w:szCs w:val="21"/>
          <w:lang w:eastAsia="en-GB"/>
        </w:rPr>
      </w:pPr>
      <w:r w:rsidRPr="00532B37">
        <w:rPr>
          <w:rFonts w:eastAsia="Times New Roman" w:cstheme="minorHAnsi"/>
          <w:color w:val="4A4A4A"/>
          <w:sz w:val="21"/>
          <w:szCs w:val="21"/>
          <w:lang w:eastAsia="en-GB"/>
        </w:rPr>
        <w:t xml:space="preserve">Another limitation is related to the existence of multiple layers and components of public procurement: central government, provinces in federal countries, municipal level, public enterprises, hospitals, </w:t>
      </w:r>
      <w:r w:rsidR="00E4366D" w:rsidRPr="00532B37">
        <w:rPr>
          <w:rFonts w:eastAsia="Times New Roman" w:cstheme="minorHAnsi"/>
          <w:color w:val="4A4A4A"/>
          <w:sz w:val="21"/>
          <w:szCs w:val="21"/>
          <w:lang w:eastAsia="en-GB"/>
        </w:rPr>
        <w:t>defence</w:t>
      </w:r>
      <w:r w:rsidRPr="00532B37">
        <w:rPr>
          <w:rFonts w:eastAsia="Times New Roman" w:cstheme="minorHAnsi"/>
          <w:color w:val="4A4A4A"/>
          <w:sz w:val="21"/>
          <w:szCs w:val="21"/>
          <w:lang w:eastAsia="en-GB"/>
        </w:rPr>
        <w:t>,</w:t>
      </w:r>
      <w:r w:rsidR="00E4366D" w:rsidRPr="00532B37">
        <w:rPr>
          <w:rFonts w:eastAsia="Times New Roman" w:cstheme="minorHAnsi"/>
          <w:color w:val="4A4A4A"/>
          <w:sz w:val="21"/>
          <w:szCs w:val="21"/>
          <w:lang w:eastAsia="en-GB"/>
        </w:rPr>
        <w:t xml:space="preserve"> </w:t>
      </w:r>
      <w:r w:rsidRPr="00532B37">
        <w:rPr>
          <w:rFonts w:eastAsia="Times New Roman" w:cstheme="minorHAnsi"/>
          <w:color w:val="4A4A4A"/>
          <w:sz w:val="21"/>
          <w:szCs w:val="21"/>
          <w:lang w:eastAsia="en-GB"/>
        </w:rPr>
        <w:t xml:space="preserve">etc. </w:t>
      </w:r>
      <w:r w:rsidR="00E4366D" w:rsidRPr="00532B37">
        <w:rPr>
          <w:rFonts w:eastAsia="Times New Roman" w:cstheme="minorHAnsi"/>
          <w:color w:val="4A4A4A"/>
          <w:sz w:val="21"/>
          <w:szCs w:val="21"/>
          <w:lang w:eastAsia="en-GB"/>
        </w:rPr>
        <w:t>Procurement data from these different sectors are very often not aggregated.</w:t>
      </w:r>
    </w:p>
    <w:p w14:paraId="621FC3AA" w14:textId="77777777" w:rsidR="00E4366D" w:rsidRPr="00532B37" w:rsidRDefault="00E4366D" w:rsidP="00E4366D">
      <w:pPr>
        <w:rPr>
          <w:rFonts w:eastAsia="Times New Roman" w:cstheme="minorHAnsi"/>
          <w:color w:val="4A4A4A"/>
          <w:sz w:val="21"/>
          <w:szCs w:val="21"/>
          <w:lang w:eastAsia="en-GB"/>
        </w:rPr>
      </w:pPr>
    </w:p>
    <w:p w14:paraId="77A240D9" w14:textId="77777777" w:rsidR="00E4366D" w:rsidRPr="00532B37" w:rsidRDefault="00E4366D" w:rsidP="004F6C15">
      <w:pPr>
        <w:numPr>
          <w:ilvl w:val="0"/>
          <w:numId w:val="11"/>
        </w:numPr>
        <w:shd w:val="clear" w:color="auto" w:fill="FFFFFF"/>
        <w:spacing w:after="0"/>
        <w:jc w:val="both"/>
        <w:rPr>
          <w:rFonts w:eastAsia="Times New Roman" w:cstheme="minorHAnsi"/>
          <w:color w:val="4A4A4A"/>
          <w:sz w:val="21"/>
          <w:szCs w:val="21"/>
          <w:lang w:eastAsia="en-GB"/>
        </w:rPr>
      </w:pPr>
      <w:r w:rsidRPr="00532B37">
        <w:rPr>
          <w:rFonts w:eastAsia="Times New Roman" w:cstheme="minorHAnsi"/>
          <w:color w:val="4A4A4A"/>
          <w:sz w:val="21"/>
          <w:szCs w:val="21"/>
          <w:lang w:eastAsia="en-GB"/>
        </w:rPr>
        <w:t>In addition, contracts below a certain threshold are not monitored.</w:t>
      </w:r>
    </w:p>
    <w:p w14:paraId="269EBAD9" w14:textId="77777777" w:rsidR="00E4366D" w:rsidRPr="00532B37" w:rsidRDefault="00E4366D" w:rsidP="00E4366D">
      <w:pPr>
        <w:shd w:val="clear" w:color="auto" w:fill="FFFFFF"/>
        <w:spacing w:after="0"/>
        <w:jc w:val="both"/>
        <w:rPr>
          <w:rFonts w:eastAsia="Times New Roman" w:cstheme="minorHAnsi"/>
          <w:color w:val="4A4A4A"/>
          <w:sz w:val="21"/>
          <w:szCs w:val="21"/>
          <w:lang w:eastAsia="en-GB"/>
        </w:rPr>
      </w:pPr>
    </w:p>
    <w:p w14:paraId="3272CD9B" w14:textId="77777777" w:rsidR="0089774C" w:rsidRPr="00532B37" w:rsidRDefault="00E4366D" w:rsidP="00216FD3">
      <w:pPr>
        <w:shd w:val="clear" w:color="auto" w:fill="FFFFFF"/>
        <w:spacing w:after="0"/>
        <w:jc w:val="both"/>
        <w:rPr>
          <w:rFonts w:eastAsia="Times New Roman" w:cstheme="minorHAnsi"/>
          <w:color w:val="4A4A4A"/>
          <w:sz w:val="21"/>
          <w:szCs w:val="21"/>
          <w:lang w:eastAsia="en-GB"/>
        </w:rPr>
      </w:pPr>
      <w:r w:rsidRPr="00532B37">
        <w:rPr>
          <w:rFonts w:eastAsia="Times New Roman" w:cstheme="minorHAnsi"/>
          <w:color w:val="4A4A4A"/>
          <w:sz w:val="21"/>
          <w:szCs w:val="21"/>
          <w:lang w:eastAsia="en-GB"/>
        </w:rPr>
        <w:t>As a result, and in line with the comm</w:t>
      </w:r>
      <w:r w:rsidR="00F03B4A">
        <w:rPr>
          <w:rFonts w:eastAsia="Times New Roman" w:cstheme="minorHAnsi"/>
          <w:color w:val="4A4A4A"/>
          <w:sz w:val="21"/>
          <w:szCs w:val="21"/>
          <w:lang w:eastAsia="en-GB"/>
        </w:rPr>
        <w:t>ent in the rationale section, it was</w:t>
      </w:r>
      <w:r w:rsidRPr="00532B37">
        <w:rPr>
          <w:rFonts w:eastAsia="Times New Roman" w:cstheme="minorHAnsi"/>
          <w:color w:val="4A4A4A"/>
          <w:sz w:val="21"/>
          <w:szCs w:val="21"/>
          <w:lang w:eastAsia="en-GB"/>
        </w:rPr>
        <w:t xml:space="preserve"> decided to focus on process sub-indicators that will measure the means and efforts countries are investing in the implementation of their SPP plans, policies and programmes.</w:t>
      </w:r>
    </w:p>
    <w:p w14:paraId="794684AD" w14:textId="77777777" w:rsidR="0089774C" w:rsidRPr="00532B37" w:rsidRDefault="0089774C" w:rsidP="00216FD3">
      <w:pPr>
        <w:shd w:val="clear" w:color="auto" w:fill="FFFFFF"/>
        <w:spacing w:after="0"/>
        <w:jc w:val="both"/>
        <w:rPr>
          <w:rFonts w:eastAsia="Times New Roman" w:cstheme="minorHAnsi"/>
          <w:color w:val="4A4A4A"/>
          <w:sz w:val="21"/>
          <w:szCs w:val="21"/>
          <w:lang w:eastAsia="en-GB"/>
        </w:rPr>
      </w:pPr>
    </w:p>
    <w:p w14:paraId="215CEB18" w14:textId="77777777" w:rsidR="00216FD3" w:rsidRPr="00532B37" w:rsidRDefault="00216FD3" w:rsidP="00216FD3">
      <w:pPr>
        <w:pBdr>
          <w:bottom w:val="single" w:sz="12" w:space="4" w:color="DDDDDD"/>
        </w:pBdr>
        <w:shd w:val="clear" w:color="auto" w:fill="FFFFFF"/>
        <w:spacing w:after="0"/>
        <w:outlineLvl w:val="2"/>
        <w:rPr>
          <w:rFonts w:eastAsia="Times New Roman" w:cstheme="minorHAnsi"/>
          <w:color w:val="1C75BC"/>
          <w:sz w:val="36"/>
          <w:szCs w:val="36"/>
          <w:lang w:eastAsia="en-GB"/>
        </w:rPr>
      </w:pPr>
      <w:r w:rsidRPr="00532B37">
        <w:rPr>
          <w:rFonts w:eastAsia="Times New Roman" w:cstheme="minorHAnsi"/>
          <w:color w:val="1C75BC"/>
          <w:sz w:val="36"/>
          <w:szCs w:val="36"/>
          <w:lang w:eastAsia="en-GB"/>
        </w:rPr>
        <w:t>Methodology</w:t>
      </w:r>
    </w:p>
    <w:p w14:paraId="04B3B025" w14:textId="77777777" w:rsidR="00216FD3" w:rsidRPr="00532B37" w:rsidRDefault="00216FD3" w:rsidP="00216FD3">
      <w:pPr>
        <w:shd w:val="clear" w:color="auto" w:fill="FFFFFF"/>
        <w:spacing w:after="0"/>
        <w:rPr>
          <w:rFonts w:eastAsia="Times New Roman" w:cstheme="minorHAnsi"/>
          <w:b/>
          <w:bCs/>
          <w:color w:val="4A4A4A"/>
          <w:sz w:val="21"/>
          <w:szCs w:val="21"/>
          <w:lang w:eastAsia="en-GB"/>
        </w:rPr>
      </w:pPr>
      <w:r w:rsidRPr="00532B37">
        <w:rPr>
          <w:rFonts w:eastAsia="Times New Roman" w:cstheme="minorHAnsi"/>
          <w:b/>
          <w:bCs/>
          <w:color w:val="4A4A4A"/>
          <w:sz w:val="21"/>
          <w:szCs w:val="21"/>
          <w:lang w:eastAsia="en-GB"/>
        </w:rPr>
        <w:t>Computation Method:</w:t>
      </w:r>
    </w:p>
    <w:p w14:paraId="7C79264C" w14:textId="77777777" w:rsidR="00216FD3" w:rsidRPr="00532B37" w:rsidRDefault="00216FD3" w:rsidP="00216FD3">
      <w:pPr>
        <w:shd w:val="clear" w:color="auto" w:fill="FFFFFF"/>
        <w:spacing w:after="0"/>
        <w:rPr>
          <w:rFonts w:eastAsia="Times New Roman" w:cstheme="minorHAnsi"/>
          <w:color w:val="4A4A4A"/>
          <w:sz w:val="21"/>
          <w:szCs w:val="21"/>
          <w:lang w:eastAsia="en-GB"/>
        </w:rPr>
      </w:pPr>
      <w:r w:rsidRPr="00532B37">
        <w:rPr>
          <w:rFonts w:eastAsia="Times New Roman" w:cstheme="minorHAnsi"/>
          <w:color w:val="4A4A4A"/>
          <w:sz w:val="21"/>
          <w:szCs w:val="21"/>
          <w:lang w:eastAsia="en-GB"/>
        </w:rPr>
        <w:t>Proposed index for the measurement of the implementation of sustainable public procure</w:t>
      </w:r>
      <w:r w:rsidR="008E77B3">
        <w:rPr>
          <w:rFonts w:eastAsia="Times New Roman" w:cstheme="minorHAnsi"/>
          <w:color w:val="4A4A4A"/>
          <w:sz w:val="21"/>
          <w:szCs w:val="21"/>
          <w:lang w:eastAsia="en-GB"/>
        </w:rPr>
        <w:t>ment (SPP) for a single country:</w:t>
      </w:r>
    </w:p>
    <w:p w14:paraId="4EBF2DEA" w14:textId="77777777" w:rsidR="00216FD3" w:rsidRPr="00532B37" w:rsidRDefault="00216FD3" w:rsidP="00216FD3">
      <w:pPr>
        <w:shd w:val="clear" w:color="auto" w:fill="FFFFFF"/>
        <w:spacing w:after="0"/>
        <w:rPr>
          <w:rFonts w:eastAsia="Times New Roman" w:cstheme="minorHAnsi"/>
          <w:color w:val="4A4A4A"/>
          <w:sz w:val="21"/>
          <w:szCs w:val="21"/>
          <w:lang w:eastAsia="en-GB"/>
        </w:rPr>
      </w:pPr>
      <w:r w:rsidRPr="00532B37">
        <w:rPr>
          <w:rFonts w:eastAsia="Times New Roman" w:cstheme="minorHAnsi"/>
          <w:color w:val="4A4A4A"/>
          <w:sz w:val="21"/>
          <w:szCs w:val="21"/>
          <w:lang w:eastAsia="en-GB"/>
        </w:rPr>
        <w:t xml:space="preserve"> </w:t>
      </w:r>
    </w:p>
    <w:p w14:paraId="17515109" w14:textId="77777777" w:rsidR="00EA796D" w:rsidRPr="00532B37" w:rsidRDefault="00EA796D" w:rsidP="00EA796D">
      <w:pPr>
        <w:pBdr>
          <w:top w:val="single" w:sz="4" w:space="1" w:color="000000"/>
          <w:left w:val="single" w:sz="4" w:space="0" w:color="000000"/>
          <w:bottom w:val="single" w:sz="4" w:space="1" w:color="000000"/>
          <w:right w:val="single" w:sz="4" w:space="31" w:color="000000"/>
        </w:pBdr>
        <w:ind w:left="1418" w:right="3690"/>
        <w:jc w:val="center"/>
        <w:rPr>
          <w:rFonts w:eastAsia="Calibri" w:cstheme="minorHAnsi"/>
          <w:bCs/>
          <w:color w:val="4472C4" w:themeColor="accent1"/>
          <w:lang w:eastAsia="en-US"/>
        </w:rPr>
      </w:pPr>
      <w:r w:rsidRPr="00532B37">
        <w:rPr>
          <w:rFonts w:cstheme="minorHAnsi"/>
          <w:bCs/>
          <w:color w:val="4472C4" w:themeColor="accent1"/>
        </w:rPr>
        <w:t>S =   P (A (B* + C + D + E + F + G + H))</w:t>
      </w:r>
    </w:p>
    <w:p w14:paraId="259E96BF" w14:textId="77777777" w:rsidR="00216FD3" w:rsidRPr="00532B37" w:rsidRDefault="00216FD3" w:rsidP="00216FD3">
      <w:pPr>
        <w:shd w:val="clear" w:color="auto" w:fill="FFFFFF"/>
        <w:spacing w:after="0"/>
        <w:rPr>
          <w:rFonts w:eastAsia="Times New Roman" w:cstheme="minorHAnsi"/>
          <w:color w:val="4A4A4A"/>
          <w:sz w:val="21"/>
          <w:szCs w:val="21"/>
          <w:lang w:eastAsia="en-GB"/>
        </w:rPr>
      </w:pPr>
      <w:r w:rsidRPr="00532B37">
        <w:rPr>
          <w:rFonts w:eastAsia="Times New Roman" w:cstheme="minorHAnsi"/>
          <w:color w:val="4A4A4A"/>
          <w:sz w:val="21"/>
          <w:szCs w:val="21"/>
          <w:lang w:eastAsia="en-GB"/>
        </w:rPr>
        <w:t xml:space="preserve"> </w:t>
      </w:r>
    </w:p>
    <w:p w14:paraId="5009D402" w14:textId="77777777" w:rsidR="00D17FCA" w:rsidRPr="00F03B4A" w:rsidRDefault="00216FD3" w:rsidP="00D17FCA">
      <w:pPr>
        <w:shd w:val="clear" w:color="auto" w:fill="FFFFFF"/>
        <w:spacing w:after="0"/>
        <w:jc w:val="both"/>
        <w:rPr>
          <w:rFonts w:cstheme="minorHAnsi"/>
          <w:sz w:val="21"/>
          <w:szCs w:val="21"/>
        </w:rPr>
      </w:pPr>
      <w:r w:rsidRPr="00532B37">
        <w:rPr>
          <w:rFonts w:eastAsia="Times New Roman" w:cstheme="minorHAnsi"/>
          <w:color w:val="4A4A4A"/>
          <w:sz w:val="21"/>
          <w:szCs w:val="21"/>
          <w:lang w:eastAsia="en-GB"/>
        </w:rPr>
        <w:t xml:space="preserve">Where </w:t>
      </w:r>
      <w:r w:rsidR="00D17FCA" w:rsidRPr="00F03B4A">
        <w:rPr>
          <w:rFonts w:cstheme="minorHAnsi"/>
          <w:sz w:val="21"/>
          <w:szCs w:val="21"/>
        </w:rPr>
        <w:t>S is</w:t>
      </w:r>
      <w:r w:rsidR="00D17FCA">
        <w:rPr>
          <w:rFonts w:cstheme="minorHAnsi"/>
          <w:sz w:val="21"/>
          <w:szCs w:val="21"/>
        </w:rPr>
        <w:t xml:space="preserve"> the output</w:t>
      </w:r>
      <w:r w:rsidR="00D17FCA" w:rsidRPr="00F03B4A">
        <w:rPr>
          <w:rFonts w:cstheme="minorHAnsi"/>
          <w:sz w:val="21"/>
          <w:szCs w:val="21"/>
        </w:rPr>
        <w:t xml:space="preserve"> </w:t>
      </w:r>
      <w:r w:rsidR="00D17FCA">
        <w:rPr>
          <w:rFonts w:cstheme="minorHAnsi"/>
          <w:sz w:val="21"/>
          <w:szCs w:val="21"/>
        </w:rPr>
        <w:t>the</w:t>
      </w:r>
      <w:r w:rsidR="00D17FCA" w:rsidRPr="00F03B4A">
        <w:rPr>
          <w:rFonts w:cstheme="minorHAnsi"/>
          <w:sz w:val="21"/>
          <w:szCs w:val="21"/>
        </w:rPr>
        <w:t xml:space="preserve"> </w:t>
      </w:r>
      <w:r w:rsidR="00D17FCA">
        <w:rPr>
          <w:rFonts w:cstheme="minorHAnsi"/>
          <w:sz w:val="21"/>
          <w:szCs w:val="21"/>
        </w:rPr>
        <w:t xml:space="preserve">composite proposed index </w:t>
      </w:r>
      <w:r w:rsidR="00D17FCA" w:rsidRPr="00F03B4A">
        <w:rPr>
          <w:rFonts w:cstheme="minorHAnsi"/>
          <w:sz w:val="21"/>
          <w:szCs w:val="21"/>
        </w:rPr>
        <w:t xml:space="preserve">which stands for SPP and is proposed to measure the </w:t>
      </w:r>
      <w:r w:rsidR="00D17FCA">
        <w:rPr>
          <w:rFonts w:cstheme="minorHAnsi"/>
          <w:sz w:val="21"/>
          <w:szCs w:val="21"/>
        </w:rPr>
        <w:t>degree</w:t>
      </w:r>
      <w:r w:rsidR="00D17FCA" w:rsidRPr="00F03B4A">
        <w:rPr>
          <w:rFonts w:cstheme="minorHAnsi"/>
          <w:sz w:val="21"/>
          <w:szCs w:val="21"/>
        </w:rPr>
        <w:t xml:space="preserve"> of implementation of Sustainable Public Procurement (SPP) in a single country. S is calculated through a series of sub-indicators which are identified with the letters from A to P.</w:t>
      </w:r>
    </w:p>
    <w:p w14:paraId="24173A87" w14:textId="77777777" w:rsidR="00216FD3" w:rsidRPr="00532B37" w:rsidRDefault="00216FD3" w:rsidP="00216FD3">
      <w:pPr>
        <w:shd w:val="clear" w:color="auto" w:fill="FFFFFF"/>
        <w:spacing w:after="0"/>
        <w:rPr>
          <w:rFonts w:eastAsia="Times New Roman" w:cstheme="minorHAnsi"/>
          <w:color w:val="4A4A4A"/>
          <w:sz w:val="21"/>
          <w:szCs w:val="21"/>
          <w:lang w:eastAsia="en-GB"/>
        </w:rPr>
      </w:pPr>
    </w:p>
    <w:p w14:paraId="2A2D12CE" w14:textId="77777777" w:rsidR="00EA796D" w:rsidRPr="00532B37" w:rsidRDefault="00EA796D" w:rsidP="00EA796D">
      <w:pPr>
        <w:shd w:val="clear" w:color="auto" w:fill="FFFFFF"/>
        <w:spacing w:after="0"/>
        <w:rPr>
          <w:rFonts w:eastAsia="Times New Roman" w:cstheme="minorHAnsi"/>
          <w:color w:val="4A4A4A"/>
          <w:sz w:val="21"/>
          <w:szCs w:val="21"/>
          <w:lang w:eastAsia="en-GB"/>
        </w:rPr>
      </w:pPr>
      <w:r w:rsidRPr="00532B37">
        <w:rPr>
          <w:rFonts w:eastAsia="Times New Roman" w:cstheme="minorHAnsi"/>
          <w:color w:val="4A4A4A"/>
          <w:sz w:val="21"/>
          <w:szCs w:val="21"/>
          <w:lang w:eastAsia="en-GB"/>
        </w:rPr>
        <w:t xml:space="preserve">P: Administrative </w:t>
      </w:r>
      <w:r w:rsidR="00E60105" w:rsidRPr="00532B37">
        <w:rPr>
          <w:rFonts w:eastAsia="Times New Roman" w:cstheme="minorHAnsi"/>
          <w:color w:val="4A4A4A"/>
          <w:sz w:val="21"/>
          <w:szCs w:val="21"/>
          <w:lang w:eastAsia="en-GB"/>
        </w:rPr>
        <w:t>level(s)</w:t>
      </w:r>
      <w:r w:rsidRPr="00532B37">
        <w:rPr>
          <w:rFonts w:eastAsia="Times New Roman" w:cstheme="minorHAnsi"/>
          <w:color w:val="4A4A4A"/>
          <w:sz w:val="21"/>
          <w:szCs w:val="21"/>
          <w:lang w:eastAsia="en-GB"/>
        </w:rPr>
        <w:t xml:space="preserve"> selected for the calculation of the index (See Options 1, 2 or 3 below).</w:t>
      </w:r>
    </w:p>
    <w:p w14:paraId="1E37206F" w14:textId="77777777" w:rsidR="00EA796D" w:rsidRPr="00532B37" w:rsidRDefault="00EA796D" w:rsidP="00EA796D">
      <w:pPr>
        <w:shd w:val="clear" w:color="auto" w:fill="FFFFFF"/>
        <w:spacing w:after="0"/>
        <w:rPr>
          <w:rFonts w:eastAsia="Times New Roman" w:cstheme="minorHAnsi"/>
          <w:color w:val="4A4A4A"/>
          <w:sz w:val="21"/>
          <w:szCs w:val="21"/>
          <w:lang w:eastAsia="en-GB"/>
        </w:rPr>
      </w:pPr>
      <w:r w:rsidRPr="00532B37">
        <w:rPr>
          <w:rFonts w:eastAsia="Times New Roman" w:cstheme="minorHAnsi"/>
          <w:color w:val="4A4A4A"/>
          <w:sz w:val="21"/>
          <w:szCs w:val="21"/>
          <w:lang w:eastAsia="en-GB"/>
        </w:rPr>
        <w:t>A: Existence of a SPP action plan/policy</w:t>
      </w:r>
      <w:r w:rsidR="00E60105" w:rsidRPr="00532B37">
        <w:rPr>
          <w:rFonts w:eastAsia="Times New Roman" w:cstheme="minorHAnsi"/>
          <w:color w:val="4A4A4A"/>
          <w:sz w:val="21"/>
          <w:szCs w:val="21"/>
          <w:lang w:eastAsia="en-GB"/>
        </w:rPr>
        <w:t>/national programme</w:t>
      </w:r>
      <w:r w:rsidRPr="00532B37">
        <w:rPr>
          <w:rFonts w:eastAsia="Times New Roman" w:cstheme="minorHAnsi"/>
          <w:color w:val="4A4A4A"/>
          <w:sz w:val="21"/>
          <w:szCs w:val="21"/>
          <w:lang w:eastAsia="en-GB"/>
        </w:rPr>
        <w:t xml:space="preserve">, and/or </w:t>
      </w:r>
      <w:r w:rsidR="00D131D3" w:rsidRPr="00532B37">
        <w:rPr>
          <w:rFonts w:eastAsia="Times New Roman" w:cstheme="minorHAnsi"/>
          <w:color w:val="4A4A4A"/>
          <w:sz w:val="21"/>
          <w:szCs w:val="21"/>
          <w:lang w:eastAsia="en-GB"/>
        </w:rPr>
        <w:t>regulation mandating the implementation of SPP</w:t>
      </w:r>
      <w:r w:rsidRPr="00532B37">
        <w:rPr>
          <w:rFonts w:eastAsia="Times New Roman" w:cstheme="minorHAnsi"/>
          <w:color w:val="4A4A4A"/>
          <w:sz w:val="21"/>
          <w:szCs w:val="21"/>
          <w:lang w:eastAsia="en-GB"/>
        </w:rPr>
        <w:t>.</w:t>
      </w:r>
    </w:p>
    <w:p w14:paraId="43E4139F" w14:textId="77777777" w:rsidR="00EA796D" w:rsidRPr="00532B37" w:rsidRDefault="00EA796D" w:rsidP="00EA796D">
      <w:pPr>
        <w:shd w:val="clear" w:color="auto" w:fill="FFFFFF"/>
        <w:spacing w:after="0"/>
        <w:rPr>
          <w:rFonts w:eastAsia="Times New Roman" w:cstheme="minorHAnsi"/>
          <w:color w:val="4A4A4A"/>
          <w:sz w:val="21"/>
          <w:szCs w:val="21"/>
          <w:lang w:eastAsia="en-GB"/>
        </w:rPr>
      </w:pPr>
      <w:r w:rsidRPr="00532B37">
        <w:rPr>
          <w:rFonts w:eastAsia="Times New Roman" w:cstheme="minorHAnsi"/>
          <w:color w:val="4A4A4A"/>
          <w:sz w:val="21"/>
          <w:szCs w:val="21"/>
          <w:lang w:eastAsia="en-GB"/>
        </w:rPr>
        <w:t>B*: SPP regulatory framework and practice.</w:t>
      </w:r>
    </w:p>
    <w:p w14:paraId="1FD197AD" w14:textId="77777777" w:rsidR="00EA796D" w:rsidRPr="00532B37" w:rsidRDefault="00D131D3" w:rsidP="00D131D3">
      <w:pPr>
        <w:shd w:val="clear" w:color="auto" w:fill="FFFFFF"/>
        <w:spacing w:after="0"/>
        <w:ind w:left="1080"/>
        <w:rPr>
          <w:rFonts w:eastAsia="Times New Roman" w:cstheme="minorHAnsi"/>
          <w:color w:val="4A4A4A"/>
          <w:sz w:val="21"/>
          <w:szCs w:val="21"/>
          <w:lang w:eastAsia="en-GB"/>
        </w:rPr>
      </w:pPr>
      <w:r w:rsidRPr="00532B37">
        <w:rPr>
          <w:rFonts w:cstheme="minorHAnsi"/>
          <w:bCs/>
          <w:color w:val="4472C4" w:themeColor="accent1"/>
        </w:rPr>
        <w:t xml:space="preserve">* </w:t>
      </w:r>
      <w:r w:rsidRPr="00532B37">
        <w:rPr>
          <w:rFonts w:eastAsia="Times New Roman" w:cstheme="minorHAnsi"/>
          <w:color w:val="4A4A4A"/>
          <w:sz w:val="21"/>
          <w:szCs w:val="21"/>
          <w:lang w:eastAsia="en-GB"/>
        </w:rPr>
        <w:t>Scores for B will not add up since all levels of public procurement are normally subject to the same regulations</w:t>
      </w:r>
    </w:p>
    <w:p w14:paraId="46B48451" w14:textId="77777777" w:rsidR="00EA796D" w:rsidRPr="00532B37" w:rsidRDefault="00EA796D" w:rsidP="00EA796D">
      <w:pPr>
        <w:shd w:val="clear" w:color="auto" w:fill="FFFFFF"/>
        <w:spacing w:after="0"/>
        <w:rPr>
          <w:rFonts w:eastAsia="Times New Roman" w:cstheme="minorHAnsi"/>
          <w:color w:val="4A4A4A"/>
          <w:sz w:val="21"/>
          <w:szCs w:val="21"/>
          <w:lang w:eastAsia="en-GB"/>
        </w:rPr>
      </w:pPr>
      <w:r w:rsidRPr="00532B37">
        <w:rPr>
          <w:rFonts w:eastAsia="Times New Roman" w:cstheme="minorHAnsi"/>
          <w:color w:val="4A4A4A"/>
          <w:sz w:val="21"/>
          <w:szCs w:val="21"/>
          <w:lang w:eastAsia="en-GB"/>
        </w:rPr>
        <w:t xml:space="preserve">C: </w:t>
      </w:r>
      <w:r w:rsidR="00E60105" w:rsidRPr="00532B37">
        <w:rPr>
          <w:rFonts w:eastAsia="Times New Roman" w:cstheme="minorHAnsi"/>
          <w:color w:val="4A4A4A"/>
          <w:sz w:val="21"/>
          <w:szCs w:val="21"/>
          <w:lang w:eastAsia="en-GB"/>
        </w:rPr>
        <w:t>Number of s</w:t>
      </w:r>
      <w:r w:rsidRPr="00532B37">
        <w:rPr>
          <w:rFonts w:eastAsia="Times New Roman" w:cstheme="minorHAnsi"/>
          <w:color w:val="4A4A4A"/>
          <w:sz w:val="21"/>
          <w:szCs w:val="21"/>
          <w:lang w:eastAsia="en-GB"/>
        </w:rPr>
        <w:t>taff dedicated to supporting the implementation of SPP policy or SPP practitioners.</w:t>
      </w:r>
    </w:p>
    <w:p w14:paraId="1644E14F" w14:textId="77777777" w:rsidR="00EA796D" w:rsidRPr="00532B37" w:rsidRDefault="00EA796D" w:rsidP="00EA796D">
      <w:pPr>
        <w:shd w:val="clear" w:color="auto" w:fill="FFFFFF"/>
        <w:spacing w:after="0"/>
        <w:rPr>
          <w:rFonts w:eastAsia="Times New Roman" w:cstheme="minorHAnsi"/>
          <w:color w:val="4A4A4A"/>
          <w:sz w:val="21"/>
          <w:szCs w:val="21"/>
          <w:lang w:eastAsia="en-GB"/>
        </w:rPr>
      </w:pPr>
      <w:r w:rsidRPr="00532B37">
        <w:rPr>
          <w:rFonts w:eastAsia="Times New Roman" w:cstheme="minorHAnsi"/>
          <w:color w:val="4A4A4A"/>
          <w:sz w:val="21"/>
          <w:szCs w:val="21"/>
          <w:lang w:eastAsia="en-GB"/>
        </w:rPr>
        <w:t>D: Training/Capacity-building of public procurement practitioners on SPP.</w:t>
      </w:r>
    </w:p>
    <w:p w14:paraId="6B844AEB" w14:textId="77777777" w:rsidR="00EA796D" w:rsidRPr="00532B37" w:rsidRDefault="00EA796D" w:rsidP="00EA796D">
      <w:pPr>
        <w:shd w:val="clear" w:color="auto" w:fill="FFFFFF"/>
        <w:spacing w:after="0"/>
        <w:rPr>
          <w:rFonts w:eastAsia="Times New Roman" w:cstheme="minorHAnsi"/>
          <w:color w:val="4A4A4A"/>
          <w:sz w:val="21"/>
          <w:szCs w:val="21"/>
          <w:lang w:eastAsia="en-GB"/>
        </w:rPr>
      </w:pPr>
      <w:r w:rsidRPr="00532B37">
        <w:rPr>
          <w:rFonts w:eastAsia="Times New Roman" w:cstheme="minorHAnsi"/>
          <w:color w:val="4A4A4A"/>
          <w:sz w:val="21"/>
          <w:szCs w:val="21"/>
          <w:lang w:eastAsia="en-GB"/>
        </w:rPr>
        <w:t>E: Practical support delivered to public procurement practitioners for the implementation of SPP.</w:t>
      </w:r>
    </w:p>
    <w:p w14:paraId="4D3B148D" w14:textId="77777777" w:rsidR="00EA796D" w:rsidRPr="00532B37" w:rsidRDefault="00EA796D" w:rsidP="00EA796D">
      <w:pPr>
        <w:shd w:val="clear" w:color="auto" w:fill="FFFFFF"/>
        <w:spacing w:after="0"/>
        <w:rPr>
          <w:rFonts w:eastAsia="Times New Roman" w:cstheme="minorHAnsi"/>
          <w:color w:val="4A4A4A"/>
          <w:sz w:val="21"/>
          <w:szCs w:val="21"/>
          <w:lang w:eastAsia="en-GB"/>
        </w:rPr>
      </w:pPr>
      <w:r w:rsidRPr="00532B37">
        <w:rPr>
          <w:rFonts w:eastAsia="Times New Roman" w:cstheme="minorHAnsi"/>
          <w:color w:val="4A4A4A"/>
          <w:sz w:val="21"/>
          <w:szCs w:val="21"/>
          <w:lang w:eastAsia="en-GB"/>
        </w:rPr>
        <w:lastRenderedPageBreak/>
        <w:t>F: SPP purchasing criteria/ buying standards / requirements identified.</w:t>
      </w:r>
    </w:p>
    <w:p w14:paraId="6E9056BD" w14:textId="77777777" w:rsidR="00EA796D" w:rsidRPr="00532B37" w:rsidRDefault="00EA796D" w:rsidP="00EA796D">
      <w:pPr>
        <w:shd w:val="clear" w:color="auto" w:fill="FFFFFF"/>
        <w:spacing w:after="0"/>
        <w:rPr>
          <w:rFonts w:eastAsia="Times New Roman" w:cstheme="minorHAnsi"/>
          <w:color w:val="4A4A4A"/>
          <w:sz w:val="21"/>
          <w:szCs w:val="21"/>
          <w:lang w:eastAsia="en-GB"/>
        </w:rPr>
      </w:pPr>
      <w:r w:rsidRPr="00532B37">
        <w:rPr>
          <w:rFonts w:eastAsia="Times New Roman" w:cstheme="minorHAnsi"/>
          <w:color w:val="4A4A4A"/>
          <w:sz w:val="21"/>
          <w:szCs w:val="21"/>
          <w:lang w:eastAsia="en-GB"/>
        </w:rPr>
        <w:t>G: Existence of an SPP monitoring system.</w:t>
      </w:r>
    </w:p>
    <w:p w14:paraId="325C719E" w14:textId="77777777" w:rsidR="00216FD3" w:rsidRPr="00532B37" w:rsidRDefault="00EA796D" w:rsidP="00EA796D">
      <w:pPr>
        <w:shd w:val="clear" w:color="auto" w:fill="FFFFFF"/>
        <w:spacing w:after="0"/>
        <w:rPr>
          <w:rFonts w:eastAsia="Times New Roman" w:cstheme="minorHAnsi"/>
          <w:color w:val="4A4A4A"/>
          <w:sz w:val="21"/>
          <w:szCs w:val="21"/>
          <w:lang w:eastAsia="en-GB"/>
        </w:rPr>
      </w:pPr>
      <w:r w:rsidRPr="00532B37">
        <w:rPr>
          <w:rFonts w:eastAsia="Times New Roman" w:cstheme="minorHAnsi"/>
          <w:color w:val="4A4A4A"/>
          <w:sz w:val="21"/>
          <w:szCs w:val="21"/>
          <w:lang w:eastAsia="en-GB"/>
        </w:rPr>
        <w:t>H: Percentage of sustainable purchase of priority products/services.</w:t>
      </w:r>
      <w:r w:rsidR="00216FD3" w:rsidRPr="00532B37">
        <w:rPr>
          <w:rFonts w:eastAsia="Times New Roman" w:cstheme="minorHAnsi"/>
          <w:color w:val="4A4A4A"/>
          <w:sz w:val="21"/>
          <w:szCs w:val="21"/>
          <w:lang w:eastAsia="en-GB"/>
        </w:rPr>
        <w:t xml:space="preserve"> </w:t>
      </w:r>
    </w:p>
    <w:p w14:paraId="1F7F960A" w14:textId="77777777" w:rsidR="00EA796D" w:rsidRPr="00532B37" w:rsidRDefault="00EA796D" w:rsidP="00216FD3">
      <w:pPr>
        <w:shd w:val="clear" w:color="auto" w:fill="FFFFFF"/>
        <w:spacing w:after="0"/>
        <w:rPr>
          <w:rFonts w:eastAsia="Times New Roman" w:cstheme="minorHAnsi"/>
          <w:color w:val="4A4A4A"/>
          <w:sz w:val="21"/>
          <w:szCs w:val="21"/>
          <w:lang w:eastAsia="en-GB"/>
        </w:rPr>
      </w:pPr>
    </w:p>
    <w:p w14:paraId="7CABB6BA" w14:textId="77777777" w:rsidR="00F17F22" w:rsidRPr="00532B37" w:rsidRDefault="00F17F22" w:rsidP="00216FD3">
      <w:pPr>
        <w:shd w:val="clear" w:color="auto" w:fill="FFFFFF"/>
        <w:spacing w:after="0"/>
        <w:rPr>
          <w:rFonts w:eastAsia="Times New Roman" w:cstheme="minorHAnsi"/>
          <w:color w:val="4A4A4A"/>
          <w:sz w:val="21"/>
          <w:szCs w:val="21"/>
          <w:lang w:eastAsia="en-GB"/>
        </w:rPr>
      </w:pPr>
    </w:p>
    <w:p w14:paraId="628DE724" w14:textId="77777777" w:rsidR="00216FD3" w:rsidRPr="00532B37" w:rsidRDefault="00F17F22" w:rsidP="00216FD3">
      <w:pPr>
        <w:shd w:val="clear" w:color="auto" w:fill="FFFFFF"/>
        <w:spacing w:after="0"/>
        <w:rPr>
          <w:rFonts w:eastAsia="Times New Roman" w:cstheme="minorHAnsi"/>
          <w:color w:val="4A4A4A"/>
          <w:sz w:val="21"/>
          <w:szCs w:val="21"/>
          <w:lang w:eastAsia="en-GB"/>
        </w:rPr>
      </w:pPr>
      <w:r w:rsidRPr="00532B37">
        <w:rPr>
          <w:rFonts w:eastAsia="Times New Roman" w:cstheme="minorHAnsi"/>
          <w:color w:val="4A4A4A"/>
          <w:sz w:val="21"/>
          <w:szCs w:val="21"/>
          <w:lang w:eastAsia="en-GB"/>
        </w:rPr>
        <w:t>T</w:t>
      </w:r>
      <w:r w:rsidR="00216FD3" w:rsidRPr="00532B37">
        <w:rPr>
          <w:rFonts w:eastAsia="Times New Roman" w:cstheme="minorHAnsi"/>
          <w:color w:val="4A4A4A"/>
          <w:sz w:val="21"/>
          <w:szCs w:val="21"/>
          <w:lang w:eastAsia="en-GB"/>
        </w:rPr>
        <w:t xml:space="preserve">hree options are proposed to distinguish the administrative levels where SPP may be implemented (federal/national government </w:t>
      </w:r>
      <w:r w:rsidR="008E77B3" w:rsidRPr="00532B37">
        <w:rPr>
          <w:rFonts w:eastAsia="Times New Roman" w:cstheme="minorHAnsi"/>
          <w:color w:val="4A4A4A"/>
          <w:sz w:val="21"/>
          <w:szCs w:val="21"/>
          <w:lang w:eastAsia="en-GB"/>
        </w:rPr>
        <w:t>vs.</w:t>
      </w:r>
      <w:r w:rsidR="00216FD3" w:rsidRPr="00532B37">
        <w:rPr>
          <w:rFonts w:eastAsia="Times New Roman" w:cstheme="minorHAnsi"/>
          <w:color w:val="4A4A4A"/>
          <w:sz w:val="21"/>
          <w:szCs w:val="21"/>
          <w:lang w:eastAsia="en-GB"/>
        </w:rPr>
        <w:t xml:space="preserve"> sub-national – e.g. regional/local – government). The chosen options will apply to the whole calculation and following sub-indicators.  </w:t>
      </w:r>
    </w:p>
    <w:p w14:paraId="78E94DBB" w14:textId="77777777" w:rsidR="00F17F22" w:rsidRPr="00532B37" w:rsidRDefault="00F17F22" w:rsidP="00216FD3">
      <w:pPr>
        <w:shd w:val="clear" w:color="auto" w:fill="FFFFFF"/>
        <w:spacing w:after="0"/>
        <w:rPr>
          <w:rFonts w:eastAsia="Times New Roman" w:cstheme="minorHAnsi"/>
          <w:color w:val="4A4A4A"/>
          <w:sz w:val="21"/>
          <w:szCs w:val="21"/>
          <w:lang w:eastAsia="en-GB"/>
        </w:rPr>
      </w:pPr>
    </w:p>
    <w:p w14:paraId="2957F03A" w14:textId="77777777" w:rsidR="00F17F22" w:rsidRPr="00532B37" w:rsidRDefault="00F17F22" w:rsidP="00216FD3">
      <w:pPr>
        <w:shd w:val="clear" w:color="auto" w:fill="FFFFFF"/>
        <w:spacing w:after="0"/>
        <w:rPr>
          <w:rFonts w:eastAsia="Times New Roman" w:cstheme="minorHAnsi"/>
          <w:color w:val="4A4A4A"/>
          <w:sz w:val="21"/>
          <w:szCs w:val="21"/>
          <w:lang w:eastAsia="en-GB"/>
        </w:rPr>
      </w:pPr>
      <w:r w:rsidRPr="00532B37">
        <w:rPr>
          <w:rFonts w:eastAsia="Times New Roman" w:cstheme="minorHAnsi"/>
          <w:color w:val="4A4A4A"/>
          <w:sz w:val="21"/>
          <w:szCs w:val="21"/>
          <w:lang w:eastAsia="en-GB"/>
        </w:rPr>
        <w:t>The full calcula</w:t>
      </w:r>
      <w:r w:rsidR="008E77B3">
        <w:rPr>
          <w:rFonts w:eastAsia="Times New Roman" w:cstheme="minorHAnsi"/>
          <w:color w:val="4A4A4A"/>
          <w:sz w:val="21"/>
          <w:szCs w:val="21"/>
          <w:lang w:eastAsia="en-GB"/>
        </w:rPr>
        <w:t>tions and explanation of the index</w:t>
      </w:r>
      <w:r w:rsidRPr="00532B37">
        <w:rPr>
          <w:rFonts w:eastAsia="Times New Roman" w:cstheme="minorHAnsi"/>
          <w:color w:val="4A4A4A"/>
          <w:sz w:val="21"/>
          <w:szCs w:val="21"/>
          <w:lang w:eastAsia="en-GB"/>
        </w:rPr>
        <w:t xml:space="preserve"> can be found in the attached document “</w:t>
      </w:r>
      <w:r w:rsidR="00156F4A">
        <w:rPr>
          <w:rFonts w:eastAsia="Times New Roman" w:cstheme="minorHAnsi"/>
          <w:color w:val="4A4A4A"/>
          <w:sz w:val="21"/>
          <w:szCs w:val="21"/>
          <w:lang w:eastAsia="en-GB"/>
        </w:rPr>
        <w:t>SPP</w:t>
      </w:r>
      <w:r w:rsidRPr="00532B37">
        <w:rPr>
          <w:rFonts w:eastAsia="Times New Roman" w:cstheme="minorHAnsi"/>
          <w:color w:val="4A4A4A"/>
          <w:sz w:val="21"/>
          <w:szCs w:val="21"/>
          <w:lang w:eastAsia="en-GB"/>
        </w:rPr>
        <w:t xml:space="preserve"> Index</w:t>
      </w:r>
      <w:r w:rsidR="00156F4A">
        <w:rPr>
          <w:rFonts w:eastAsia="Times New Roman" w:cstheme="minorHAnsi"/>
          <w:color w:val="4A4A4A"/>
          <w:sz w:val="21"/>
          <w:szCs w:val="21"/>
          <w:lang w:eastAsia="en-GB"/>
        </w:rPr>
        <w:t xml:space="preserve"> methodology</w:t>
      </w:r>
      <w:r w:rsidRPr="00532B37">
        <w:rPr>
          <w:rFonts w:eastAsia="Times New Roman" w:cstheme="minorHAnsi"/>
          <w:color w:val="4A4A4A"/>
          <w:sz w:val="21"/>
          <w:szCs w:val="21"/>
          <w:lang w:eastAsia="en-GB"/>
        </w:rPr>
        <w:t>”</w:t>
      </w:r>
      <w:r w:rsidR="008E77B3">
        <w:rPr>
          <w:rFonts w:eastAsia="Times New Roman" w:cstheme="minorHAnsi"/>
          <w:color w:val="4A4A4A"/>
          <w:sz w:val="21"/>
          <w:szCs w:val="21"/>
          <w:lang w:eastAsia="en-GB"/>
        </w:rPr>
        <w:t>.</w:t>
      </w:r>
    </w:p>
    <w:p w14:paraId="2DA7AD20" w14:textId="77777777" w:rsidR="00143C70" w:rsidRPr="00532B37" w:rsidRDefault="00143C70">
      <w:pPr>
        <w:shd w:val="clear" w:color="auto" w:fill="FFFFFF"/>
        <w:spacing w:after="0"/>
        <w:rPr>
          <w:rFonts w:eastAsia="Times New Roman" w:cstheme="minorHAnsi"/>
          <w:color w:val="4A4A4A"/>
          <w:sz w:val="21"/>
          <w:szCs w:val="21"/>
          <w:lang w:eastAsia="en-GB"/>
        </w:rPr>
      </w:pPr>
    </w:p>
    <w:p w14:paraId="14A9661E" w14:textId="77777777" w:rsidR="000D07A6" w:rsidRPr="00532B37" w:rsidRDefault="000D07A6" w:rsidP="006156C3">
      <w:pPr>
        <w:shd w:val="clear" w:color="auto" w:fill="FFFFFF"/>
        <w:spacing w:after="0"/>
        <w:rPr>
          <w:rFonts w:eastAsia="Times New Roman" w:cstheme="minorHAnsi"/>
          <w:color w:val="4A4A4A"/>
          <w:sz w:val="21"/>
          <w:szCs w:val="21"/>
          <w:lang w:eastAsia="en-GB"/>
        </w:rPr>
      </w:pPr>
    </w:p>
    <w:p w14:paraId="41BF36EF" w14:textId="77777777" w:rsidR="000D07A6" w:rsidRPr="00532B37" w:rsidRDefault="00B5516C" w:rsidP="006156C3">
      <w:pPr>
        <w:shd w:val="clear" w:color="auto" w:fill="FFFFFF"/>
        <w:spacing w:after="0"/>
        <w:rPr>
          <w:rFonts w:eastAsia="Times New Roman" w:cstheme="minorHAnsi"/>
          <w:b/>
          <w:bCs/>
          <w:color w:val="4A4A4A"/>
          <w:sz w:val="21"/>
          <w:szCs w:val="21"/>
          <w:lang w:eastAsia="en-GB"/>
        </w:rPr>
      </w:pPr>
      <w:r w:rsidRPr="00532B37">
        <w:rPr>
          <w:rFonts w:eastAsia="Times New Roman" w:cstheme="minorHAnsi"/>
          <w:b/>
          <w:bCs/>
          <w:color w:val="4A4A4A"/>
          <w:sz w:val="21"/>
          <w:szCs w:val="21"/>
          <w:lang w:eastAsia="en-GB"/>
        </w:rPr>
        <w:t>Disaggregation</w:t>
      </w:r>
    </w:p>
    <w:p w14:paraId="5FAB44D7" w14:textId="77777777" w:rsidR="0056614A" w:rsidRPr="00532B37" w:rsidRDefault="00815C9A" w:rsidP="006156C3">
      <w:pPr>
        <w:shd w:val="clear" w:color="auto" w:fill="FFFFFF"/>
        <w:spacing w:after="0"/>
        <w:rPr>
          <w:rFonts w:eastAsia="Times New Roman" w:cstheme="minorHAnsi"/>
          <w:bCs/>
          <w:color w:val="4A4A4A"/>
          <w:sz w:val="21"/>
          <w:szCs w:val="21"/>
          <w:lang w:eastAsia="en-GB"/>
        </w:rPr>
      </w:pPr>
      <w:r>
        <w:rPr>
          <w:rFonts w:eastAsia="Times New Roman" w:cstheme="minorHAnsi"/>
          <w:bCs/>
          <w:color w:val="4A4A4A"/>
          <w:sz w:val="21"/>
          <w:szCs w:val="21"/>
          <w:lang w:eastAsia="en-GB"/>
        </w:rPr>
        <w:t>A</w:t>
      </w:r>
      <w:r w:rsidR="00A91843" w:rsidRPr="00532B37">
        <w:rPr>
          <w:rFonts w:eastAsia="Times New Roman" w:cstheme="minorHAnsi"/>
          <w:bCs/>
          <w:color w:val="4A4A4A"/>
          <w:sz w:val="21"/>
          <w:szCs w:val="21"/>
          <w:lang w:eastAsia="en-GB"/>
        </w:rPr>
        <w:t>dministrative level of the public procurement: national, provincial or local.</w:t>
      </w:r>
      <w:r>
        <w:rPr>
          <w:rFonts w:eastAsia="Times New Roman" w:cstheme="minorHAnsi"/>
          <w:bCs/>
          <w:color w:val="4A4A4A"/>
          <w:sz w:val="21"/>
          <w:szCs w:val="21"/>
          <w:lang w:eastAsia="en-GB"/>
        </w:rPr>
        <w:t xml:space="preserve"> </w:t>
      </w:r>
    </w:p>
    <w:p w14:paraId="487CDA06" w14:textId="77777777" w:rsidR="0056614A" w:rsidRPr="00815C9A" w:rsidRDefault="00815C9A" w:rsidP="006156C3">
      <w:pPr>
        <w:shd w:val="clear" w:color="auto" w:fill="FFFFFF"/>
        <w:spacing w:after="0"/>
        <w:rPr>
          <w:rFonts w:eastAsia="Times New Roman" w:cstheme="minorHAnsi"/>
          <w:color w:val="4A4A4A"/>
          <w:sz w:val="21"/>
          <w:szCs w:val="21"/>
          <w:lang w:eastAsia="en-GB"/>
        </w:rPr>
      </w:pPr>
      <w:r>
        <w:rPr>
          <w:rFonts w:eastAsia="Times New Roman" w:cstheme="minorHAnsi"/>
          <w:color w:val="4A4A4A"/>
          <w:sz w:val="21"/>
          <w:szCs w:val="21"/>
          <w:lang w:eastAsia="en-GB"/>
        </w:rPr>
        <w:t>Additionally, countries may wish to report on the sub-categories of the SPP index which are described in the methodology.</w:t>
      </w:r>
    </w:p>
    <w:p w14:paraId="78C503EC" w14:textId="77777777" w:rsidR="00815C9A" w:rsidRPr="00532B37" w:rsidRDefault="00815C9A" w:rsidP="006156C3">
      <w:pPr>
        <w:shd w:val="clear" w:color="auto" w:fill="FFFFFF"/>
        <w:spacing w:after="0"/>
        <w:rPr>
          <w:rFonts w:eastAsia="Times New Roman" w:cstheme="minorHAnsi"/>
          <w:b/>
          <w:bCs/>
          <w:color w:val="4A4A4A"/>
          <w:sz w:val="21"/>
          <w:szCs w:val="21"/>
          <w:lang w:eastAsia="en-GB"/>
        </w:rPr>
      </w:pPr>
    </w:p>
    <w:p w14:paraId="39347C95" w14:textId="77777777" w:rsidR="0056614A" w:rsidRPr="008E77B3" w:rsidRDefault="00B5516C" w:rsidP="00216FD3">
      <w:pPr>
        <w:shd w:val="clear" w:color="auto" w:fill="FFFFFF"/>
        <w:spacing w:after="0"/>
        <w:rPr>
          <w:rFonts w:eastAsia="Times New Roman" w:cstheme="minorHAnsi"/>
          <w:b/>
          <w:bCs/>
          <w:color w:val="4A4A4A"/>
          <w:sz w:val="21"/>
          <w:szCs w:val="21"/>
          <w:lang w:eastAsia="en-GB"/>
        </w:rPr>
      </w:pPr>
      <w:r w:rsidRPr="00532B37">
        <w:rPr>
          <w:rFonts w:eastAsia="Times New Roman" w:cstheme="minorHAnsi"/>
          <w:b/>
          <w:bCs/>
          <w:color w:val="4A4A4A"/>
          <w:sz w:val="21"/>
          <w:szCs w:val="21"/>
          <w:lang w:eastAsia="en-GB"/>
        </w:rPr>
        <w:t>Treatment of missing values</w:t>
      </w:r>
    </w:p>
    <w:p w14:paraId="2D9C1FBF" w14:textId="77777777" w:rsidR="008E77B3" w:rsidRPr="00532B37" w:rsidRDefault="00815C9A" w:rsidP="00216FD3">
      <w:pPr>
        <w:shd w:val="clear" w:color="auto" w:fill="FFFFFF"/>
        <w:spacing w:after="0"/>
        <w:rPr>
          <w:rFonts w:eastAsia="Times New Roman" w:cstheme="minorHAnsi"/>
          <w:bCs/>
          <w:color w:val="4A4A4A"/>
          <w:sz w:val="21"/>
          <w:szCs w:val="21"/>
          <w:lang w:eastAsia="en-GB"/>
        </w:rPr>
      </w:pPr>
      <w:r>
        <w:rPr>
          <w:rFonts w:eastAsia="Times New Roman" w:cstheme="minorHAnsi"/>
          <w:bCs/>
          <w:color w:val="4A4A4A"/>
          <w:sz w:val="21"/>
          <w:szCs w:val="21"/>
          <w:lang w:eastAsia="en-GB"/>
        </w:rPr>
        <w:t>Missing values will not be imputed.</w:t>
      </w:r>
    </w:p>
    <w:p w14:paraId="597A9E07" w14:textId="77777777" w:rsidR="000D07A6" w:rsidRPr="00532B37" w:rsidRDefault="000D07A6" w:rsidP="00216FD3">
      <w:pPr>
        <w:shd w:val="clear" w:color="auto" w:fill="FFFFFF"/>
        <w:spacing w:after="0"/>
        <w:rPr>
          <w:rFonts w:eastAsia="Times New Roman" w:cstheme="minorHAnsi"/>
          <w:b/>
          <w:bCs/>
          <w:color w:val="4A4A4A"/>
          <w:sz w:val="21"/>
          <w:szCs w:val="21"/>
          <w:highlight w:val="yellow"/>
          <w:lang w:eastAsia="en-GB"/>
        </w:rPr>
      </w:pPr>
    </w:p>
    <w:p w14:paraId="500D62DC" w14:textId="77777777" w:rsidR="000D07A6" w:rsidRPr="008E77B3" w:rsidRDefault="00B5516C" w:rsidP="00216FD3">
      <w:pPr>
        <w:shd w:val="clear" w:color="auto" w:fill="FFFFFF"/>
        <w:spacing w:after="0"/>
        <w:rPr>
          <w:rFonts w:eastAsia="Times New Roman" w:cstheme="minorHAnsi"/>
          <w:b/>
          <w:bCs/>
          <w:color w:val="4A4A4A"/>
          <w:sz w:val="21"/>
          <w:szCs w:val="21"/>
          <w:lang w:eastAsia="en-GB"/>
        </w:rPr>
      </w:pPr>
      <w:r w:rsidRPr="00532B37">
        <w:rPr>
          <w:rFonts w:eastAsia="Times New Roman" w:cstheme="minorHAnsi"/>
          <w:b/>
          <w:bCs/>
          <w:color w:val="4A4A4A"/>
          <w:sz w:val="21"/>
          <w:szCs w:val="21"/>
          <w:lang w:eastAsia="en-GB"/>
        </w:rPr>
        <w:t>Regional aggregates</w:t>
      </w:r>
    </w:p>
    <w:p w14:paraId="2C96767A" w14:textId="77777777" w:rsidR="00815C9A" w:rsidRPr="00331D4D" w:rsidRDefault="00815C9A" w:rsidP="00815C9A">
      <w:pPr>
        <w:rPr>
          <w:rFonts w:eastAsia="Times New Roman" w:cs="Times New Roman"/>
          <w:bCs/>
          <w:color w:val="4A4A4A"/>
          <w:sz w:val="21"/>
          <w:szCs w:val="21"/>
          <w:lang w:eastAsia="en-GB"/>
        </w:rPr>
      </w:pPr>
      <w:r>
        <w:rPr>
          <w:rFonts w:eastAsia="Times New Roman" w:cs="Times New Roman"/>
          <w:bCs/>
          <w:color w:val="4A4A4A"/>
          <w:sz w:val="21"/>
          <w:szCs w:val="21"/>
          <w:lang w:eastAsia="en-GB"/>
        </w:rPr>
        <w:t xml:space="preserve">The </w:t>
      </w:r>
      <w:r w:rsidRPr="006931AC">
        <w:rPr>
          <w:rFonts w:eastAsia="Times New Roman" w:cs="Times New Roman"/>
          <w:bCs/>
          <w:color w:val="4A4A4A"/>
          <w:sz w:val="21"/>
          <w:szCs w:val="21"/>
          <w:lang w:eastAsia="en-GB"/>
        </w:rPr>
        <w:t xml:space="preserve">data </w:t>
      </w:r>
      <w:r>
        <w:rPr>
          <w:rFonts w:eastAsia="Times New Roman" w:cs="Times New Roman"/>
          <w:bCs/>
          <w:color w:val="4A4A4A"/>
          <w:sz w:val="21"/>
          <w:szCs w:val="21"/>
          <w:lang w:eastAsia="en-GB"/>
        </w:rPr>
        <w:t>will be</w:t>
      </w:r>
      <w:r w:rsidRPr="006931AC">
        <w:rPr>
          <w:rFonts w:eastAsia="Times New Roman" w:cs="Times New Roman"/>
          <w:bCs/>
          <w:color w:val="4A4A4A"/>
          <w:sz w:val="21"/>
          <w:szCs w:val="21"/>
          <w:lang w:eastAsia="en-GB"/>
        </w:rPr>
        <w:t xml:space="preserve"> aggregated at the sub-regional, regional and global levels</w:t>
      </w:r>
      <w:r>
        <w:rPr>
          <w:rFonts w:eastAsia="Times New Roman" w:cs="Times New Roman"/>
          <w:bCs/>
          <w:color w:val="4A4A4A"/>
          <w:sz w:val="21"/>
          <w:szCs w:val="21"/>
          <w:lang w:eastAsia="en-GB"/>
        </w:rPr>
        <w:t xml:space="preserve">. </w:t>
      </w:r>
      <w:r w:rsidRPr="00331D4D">
        <w:rPr>
          <w:rFonts w:eastAsia="Times New Roman" w:cs="Times New Roman"/>
          <w:bCs/>
          <w:color w:val="4A4A4A"/>
          <w:sz w:val="21"/>
          <w:szCs w:val="21"/>
          <w:lang w:eastAsia="en-GB"/>
        </w:rPr>
        <w:t xml:space="preserve">For the aggregation methods, please see:  </w:t>
      </w:r>
      <w:hyperlink r:id="rId9" w:history="1">
        <w:r w:rsidRPr="0032744F">
          <w:rPr>
            <w:rStyle w:val="Hyperlink"/>
            <w:rFonts w:eastAsia="Times New Roman" w:cs="Times New Roman"/>
            <w:bCs/>
            <w:sz w:val="21"/>
            <w:szCs w:val="21"/>
            <w:lang w:eastAsia="en-GB"/>
          </w:rPr>
          <w:t>http://uneplive.unep.org/media/docs/graphs/aggregation_methods.pdf</w:t>
        </w:r>
      </w:hyperlink>
      <w:r w:rsidRPr="00331D4D">
        <w:rPr>
          <w:rFonts w:eastAsia="Times New Roman" w:cs="Times New Roman"/>
          <w:bCs/>
          <w:color w:val="4A4A4A"/>
          <w:sz w:val="21"/>
          <w:szCs w:val="21"/>
          <w:lang w:eastAsia="en-GB"/>
        </w:rPr>
        <w:t>.</w:t>
      </w:r>
      <w:r>
        <w:rPr>
          <w:rFonts w:eastAsia="Times New Roman" w:cs="Times New Roman"/>
          <w:bCs/>
          <w:color w:val="4A4A4A"/>
          <w:sz w:val="21"/>
          <w:szCs w:val="21"/>
          <w:lang w:eastAsia="en-GB"/>
        </w:rPr>
        <w:t xml:space="preserve"> </w:t>
      </w:r>
      <w:r w:rsidRPr="00331D4D">
        <w:rPr>
          <w:rFonts w:eastAsia="Times New Roman" w:cs="Times New Roman"/>
          <w:bCs/>
          <w:color w:val="4A4A4A"/>
          <w:sz w:val="21"/>
          <w:szCs w:val="21"/>
          <w:lang w:eastAsia="en-GB"/>
        </w:rPr>
        <w:t xml:space="preserve"> </w:t>
      </w:r>
      <w:r>
        <w:rPr>
          <w:rFonts w:eastAsia="Times New Roman" w:cs="Times New Roman"/>
          <w:bCs/>
          <w:color w:val="4A4A4A"/>
          <w:sz w:val="21"/>
          <w:szCs w:val="21"/>
          <w:lang w:eastAsia="en-GB"/>
        </w:rPr>
        <w:t xml:space="preserve"> </w:t>
      </w:r>
      <w:r w:rsidRPr="00331D4D">
        <w:rPr>
          <w:rFonts w:eastAsia="Times New Roman" w:cs="Times New Roman"/>
          <w:bCs/>
          <w:color w:val="4A4A4A"/>
          <w:sz w:val="21"/>
          <w:szCs w:val="21"/>
          <w:lang w:eastAsia="en-GB"/>
        </w:rPr>
        <w:t xml:space="preserve"> </w:t>
      </w:r>
    </w:p>
    <w:p w14:paraId="234BF705" w14:textId="77777777" w:rsidR="00A91843" w:rsidRPr="00532B37" w:rsidRDefault="00A91843" w:rsidP="00216FD3">
      <w:pPr>
        <w:shd w:val="clear" w:color="auto" w:fill="FFFFFF"/>
        <w:spacing w:after="0"/>
        <w:rPr>
          <w:rFonts w:eastAsia="Times New Roman" w:cstheme="minorHAnsi"/>
          <w:b/>
          <w:bCs/>
          <w:color w:val="4A4A4A"/>
          <w:sz w:val="21"/>
          <w:szCs w:val="21"/>
          <w:highlight w:val="yellow"/>
          <w:lang w:eastAsia="en-GB"/>
        </w:rPr>
      </w:pPr>
    </w:p>
    <w:p w14:paraId="34504658" w14:textId="77777777" w:rsidR="000D07A6" w:rsidRPr="00532B37" w:rsidRDefault="00B5516C" w:rsidP="00216FD3">
      <w:pPr>
        <w:shd w:val="clear" w:color="auto" w:fill="FFFFFF"/>
        <w:spacing w:after="0"/>
        <w:rPr>
          <w:rFonts w:eastAsia="Times New Roman" w:cstheme="minorHAnsi"/>
          <w:b/>
          <w:bCs/>
          <w:color w:val="4A4A4A"/>
          <w:sz w:val="21"/>
          <w:szCs w:val="21"/>
          <w:highlight w:val="yellow"/>
          <w:lang w:eastAsia="en-GB"/>
        </w:rPr>
      </w:pPr>
      <w:r w:rsidRPr="00532B37">
        <w:rPr>
          <w:rFonts w:eastAsia="Times New Roman" w:cstheme="minorHAnsi"/>
          <w:b/>
          <w:bCs/>
          <w:color w:val="4A4A4A"/>
          <w:sz w:val="21"/>
          <w:szCs w:val="21"/>
          <w:lang w:eastAsia="en-GB"/>
        </w:rPr>
        <w:t>Sources of discrepancies</w:t>
      </w:r>
    </w:p>
    <w:p w14:paraId="06A77B68" w14:textId="77777777" w:rsidR="00A91843" w:rsidRPr="00532B37" w:rsidRDefault="00A91843" w:rsidP="00216FD3">
      <w:pPr>
        <w:pBdr>
          <w:bottom w:val="single" w:sz="12" w:space="4" w:color="DDDDDD"/>
        </w:pBdr>
        <w:shd w:val="clear" w:color="auto" w:fill="FFFFFF"/>
        <w:spacing w:after="0"/>
        <w:outlineLvl w:val="2"/>
        <w:rPr>
          <w:rFonts w:eastAsia="Times New Roman" w:cstheme="minorHAnsi"/>
          <w:bCs/>
          <w:color w:val="4A4A4A"/>
          <w:sz w:val="21"/>
          <w:szCs w:val="21"/>
          <w:lang w:eastAsia="en-GB"/>
        </w:rPr>
      </w:pPr>
      <w:r w:rsidRPr="00532B37">
        <w:rPr>
          <w:rFonts w:eastAsia="Times New Roman" w:cstheme="minorHAnsi"/>
          <w:bCs/>
          <w:color w:val="4A4A4A"/>
          <w:sz w:val="21"/>
          <w:szCs w:val="21"/>
          <w:lang w:eastAsia="en-GB"/>
        </w:rPr>
        <w:t>N/A</w:t>
      </w:r>
    </w:p>
    <w:p w14:paraId="62360BA9" w14:textId="77777777" w:rsidR="00A91843" w:rsidRPr="00532B37" w:rsidRDefault="00A91843" w:rsidP="00216FD3">
      <w:pPr>
        <w:pBdr>
          <w:bottom w:val="single" w:sz="12" w:space="4" w:color="DDDDDD"/>
        </w:pBdr>
        <w:shd w:val="clear" w:color="auto" w:fill="FFFFFF"/>
        <w:spacing w:after="0"/>
        <w:outlineLvl w:val="2"/>
        <w:rPr>
          <w:rFonts w:eastAsia="Times New Roman" w:cstheme="minorHAnsi"/>
          <w:color w:val="1C75BC"/>
          <w:sz w:val="36"/>
          <w:szCs w:val="36"/>
          <w:lang w:eastAsia="en-GB"/>
        </w:rPr>
      </w:pPr>
    </w:p>
    <w:p w14:paraId="4E6A4C27" w14:textId="77777777" w:rsidR="00216FD3" w:rsidRPr="00532B37" w:rsidRDefault="00216FD3" w:rsidP="00216FD3">
      <w:pPr>
        <w:pBdr>
          <w:bottom w:val="single" w:sz="12" w:space="4" w:color="DDDDDD"/>
        </w:pBdr>
        <w:shd w:val="clear" w:color="auto" w:fill="FFFFFF"/>
        <w:spacing w:after="0"/>
        <w:outlineLvl w:val="2"/>
        <w:rPr>
          <w:rFonts w:eastAsia="Times New Roman" w:cstheme="minorHAnsi"/>
          <w:color w:val="1C75BC"/>
          <w:sz w:val="36"/>
          <w:szCs w:val="36"/>
          <w:lang w:eastAsia="en-GB"/>
        </w:rPr>
      </w:pPr>
      <w:r w:rsidRPr="00532B37">
        <w:rPr>
          <w:rFonts w:eastAsia="Times New Roman" w:cstheme="minorHAnsi"/>
          <w:color w:val="1C75BC"/>
          <w:sz w:val="36"/>
          <w:szCs w:val="36"/>
          <w:lang w:eastAsia="en-GB"/>
        </w:rPr>
        <w:t>Data Sources</w:t>
      </w:r>
    </w:p>
    <w:p w14:paraId="5EF85460" w14:textId="77777777" w:rsidR="00216FD3" w:rsidRPr="00532B37" w:rsidRDefault="00216FD3" w:rsidP="00216FD3">
      <w:pPr>
        <w:shd w:val="clear" w:color="auto" w:fill="FFFFFF"/>
        <w:spacing w:after="0"/>
        <w:rPr>
          <w:rFonts w:eastAsia="Times New Roman" w:cstheme="minorHAnsi"/>
          <w:color w:val="4A4A4A"/>
          <w:sz w:val="21"/>
          <w:szCs w:val="21"/>
          <w:lang w:eastAsia="en-GB"/>
        </w:rPr>
      </w:pPr>
      <w:r w:rsidRPr="00532B37">
        <w:rPr>
          <w:rFonts w:eastAsia="Times New Roman" w:cstheme="minorHAnsi"/>
          <w:b/>
          <w:bCs/>
          <w:color w:val="4A4A4A"/>
          <w:sz w:val="21"/>
          <w:szCs w:val="21"/>
          <w:lang w:eastAsia="en-GB"/>
        </w:rPr>
        <w:t>Description:</w:t>
      </w:r>
    </w:p>
    <w:p w14:paraId="77C9C967" w14:textId="77777777" w:rsidR="00216FD3" w:rsidRPr="00532B37" w:rsidRDefault="00216FD3" w:rsidP="00216FD3">
      <w:pPr>
        <w:shd w:val="clear" w:color="auto" w:fill="FFFFFF"/>
        <w:spacing w:after="0"/>
        <w:rPr>
          <w:rFonts w:eastAsia="Times New Roman" w:cstheme="minorHAnsi"/>
          <w:color w:val="4A4A4A"/>
          <w:sz w:val="21"/>
          <w:szCs w:val="21"/>
          <w:lang w:eastAsia="en-GB"/>
        </w:rPr>
      </w:pPr>
      <w:r w:rsidRPr="00532B37">
        <w:rPr>
          <w:rFonts w:eastAsia="Times New Roman" w:cstheme="minorHAnsi"/>
          <w:color w:val="4A4A4A"/>
          <w:sz w:val="21"/>
          <w:szCs w:val="21"/>
          <w:lang w:eastAsia="en-GB"/>
        </w:rPr>
        <w:t>Survey sent out to national SPP focal points.</w:t>
      </w:r>
    </w:p>
    <w:p w14:paraId="13406F27" w14:textId="77777777" w:rsidR="00216FD3" w:rsidRPr="00532B37" w:rsidRDefault="00216FD3" w:rsidP="00216FD3">
      <w:pPr>
        <w:shd w:val="clear" w:color="auto" w:fill="FFFFFF"/>
        <w:spacing w:after="0"/>
        <w:ind w:left="1287"/>
        <w:rPr>
          <w:rFonts w:eastAsia="Times New Roman" w:cstheme="minorHAnsi"/>
          <w:color w:val="4A4A4A"/>
          <w:sz w:val="21"/>
          <w:szCs w:val="21"/>
          <w:lang w:eastAsia="en-GB"/>
        </w:rPr>
      </w:pPr>
    </w:p>
    <w:p w14:paraId="29F4F307" w14:textId="77777777" w:rsidR="00216FD3" w:rsidRPr="00532B37" w:rsidRDefault="00216FD3" w:rsidP="00216FD3">
      <w:pPr>
        <w:shd w:val="clear" w:color="auto" w:fill="FFFFFF"/>
        <w:spacing w:after="0"/>
        <w:rPr>
          <w:rFonts w:eastAsia="Times New Roman" w:cstheme="minorHAnsi"/>
          <w:b/>
          <w:bCs/>
          <w:color w:val="4A4A4A"/>
          <w:sz w:val="21"/>
          <w:szCs w:val="21"/>
          <w:lang w:eastAsia="en-GB"/>
        </w:rPr>
      </w:pPr>
      <w:r w:rsidRPr="00532B37">
        <w:rPr>
          <w:rFonts w:eastAsia="Times New Roman" w:cstheme="minorHAnsi"/>
          <w:b/>
          <w:bCs/>
          <w:color w:val="4A4A4A"/>
          <w:sz w:val="21"/>
          <w:szCs w:val="21"/>
          <w:lang w:eastAsia="en-GB"/>
        </w:rPr>
        <w:t>Collection process:</w:t>
      </w:r>
    </w:p>
    <w:p w14:paraId="351C0E70" w14:textId="77777777" w:rsidR="00216FD3" w:rsidRPr="00532B37" w:rsidRDefault="00216FD3" w:rsidP="00216FD3">
      <w:pPr>
        <w:ind w:left="166" w:hanging="166"/>
        <w:rPr>
          <w:rFonts w:eastAsia="Times New Roman" w:cstheme="minorHAnsi"/>
          <w:color w:val="4A4A4A"/>
          <w:sz w:val="21"/>
          <w:szCs w:val="21"/>
          <w:lang w:eastAsia="en-GB"/>
        </w:rPr>
      </w:pPr>
      <w:r w:rsidRPr="00532B37">
        <w:rPr>
          <w:rFonts w:eastAsia="Times New Roman" w:cstheme="minorHAnsi"/>
          <w:color w:val="4A4A4A"/>
          <w:sz w:val="21"/>
          <w:szCs w:val="21"/>
          <w:lang w:eastAsia="en-GB"/>
        </w:rPr>
        <w:t>All individual components should be collected at the same source, i.e. focal points in charge of SPP policy implementation, every two years, 2020 onwards.</w:t>
      </w:r>
    </w:p>
    <w:p w14:paraId="1062AFB0" w14:textId="77777777" w:rsidR="00216FD3" w:rsidRPr="00532B37" w:rsidRDefault="00216FD3" w:rsidP="00216FD3">
      <w:pPr>
        <w:ind w:left="166" w:hanging="166"/>
        <w:rPr>
          <w:rFonts w:eastAsia="Times New Roman" w:cstheme="minorHAnsi"/>
          <w:color w:val="4A4A4A"/>
          <w:sz w:val="21"/>
          <w:szCs w:val="21"/>
          <w:lang w:eastAsia="en-GB"/>
        </w:rPr>
      </w:pPr>
      <w:r w:rsidRPr="00532B37">
        <w:rPr>
          <w:rFonts w:eastAsia="Times New Roman" w:cstheme="minorHAnsi"/>
          <w:color w:val="4A4A4A"/>
          <w:sz w:val="21"/>
          <w:szCs w:val="21"/>
          <w:lang w:eastAsia="en-GB"/>
        </w:rPr>
        <w:t>Countries will need to provide evidence for most sub-indicators (policy document, procurement guidelines inclusive of sustainability criteria, enabling legislation, trainings, green contracts, etc.).</w:t>
      </w:r>
    </w:p>
    <w:p w14:paraId="34FAB3FA" w14:textId="77777777" w:rsidR="00216FD3" w:rsidRPr="00532B37" w:rsidRDefault="00216FD3" w:rsidP="00216FD3">
      <w:pPr>
        <w:jc w:val="both"/>
        <w:rPr>
          <w:rFonts w:eastAsia="Times New Roman" w:cstheme="minorHAnsi"/>
          <w:color w:val="4A4A4A"/>
          <w:sz w:val="21"/>
          <w:szCs w:val="21"/>
          <w:lang w:eastAsia="en-GB"/>
        </w:rPr>
      </w:pPr>
    </w:p>
    <w:p w14:paraId="10D74AC6" w14:textId="77777777" w:rsidR="00216FD3" w:rsidRPr="00532B37" w:rsidRDefault="00216FD3" w:rsidP="00216FD3">
      <w:pPr>
        <w:shd w:val="clear" w:color="auto" w:fill="FFFFFF"/>
        <w:spacing w:after="0"/>
        <w:rPr>
          <w:rFonts w:eastAsia="Times New Roman" w:cstheme="minorHAnsi"/>
          <w:color w:val="4A4A4A"/>
          <w:sz w:val="21"/>
          <w:szCs w:val="21"/>
          <w:lang w:eastAsia="en-GB"/>
        </w:rPr>
      </w:pPr>
    </w:p>
    <w:p w14:paraId="2E5C5650" w14:textId="77777777" w:rsidR="00216FD3" w:rsidRPr="00532B37" w:rsidRDefault="00216FD3" w:rsidP="00216FD3">
      <w:pPr>
        <w:keepNext/>
        <w:keepLines/>
        <w:pBdr>
          <w:bottom w:val="single" w:sz="12" w:space="4" w:color="DDDDDD"/>
        </w:pBdr>
        <w:shd w:val="clear" w:color="auto" w:fill="FFFFFF"/>
        <w:spacing w:after="0"/>
        <w:outlineLvl w:val="2"/>
        <w:rPr>
          <w:rFonts w:eastAsia="Times New Roman" w:cstheme="minorHAnsi"/>
          <w:color w:val="1C75BC"/>
          <w:sz w:val="36"/>
          <w:szCs w:val="36"/>
          <w:lang w:eastAsia="en-GB"/>
        </w:rPr>
      </w:pPr>
      <w:r w:rsidRPr="00532B37">
        <w:rPr>
          <w:rFonts w:eastAsia="Times New Roman" w:cstheme="minorHAnsi"/>
          <w:color w:val="1C75BC"/>
          <w:sz w:val="36"/>
          <w:szCs w:val="36"/>
          <w:lang w:eastAsia="en-GB"/>
        </w:rPr>
        <w:t>Data Availability</w:t>
      </w:r>
    </w:p>
    <w:p w14:paraId="2768005F" w14:textId="77777777" w:rsidR="00216FD3" w:rsidRPr="00532B37" w:rsidRDefault="00216FD3" w:rsidP="00216FD3">
      <w:pPr>
        <w:keepNext/>
        <w:keepLines/>
        <w:shd w:val="clear" w:color="auto" w:fill="FFFFFF"/>
        <w:spacing w:after="0"/>
        <w:rPr>
          <w:rFonts w:eastAsia="Times New Roman" w:cstheme="minorHAnsi"/>
          <w:b/>
          <w:bCs/>
          <w:color w:val="4A4A4A"/>
          <w:sz w:val="21"/>
          <w:szCs w:val="21"/>
          <w:lang w:eastAsia="en-GB"/>
        </w:rPr>
      </w:pPr>
      <w:r w:rsidRPr="00532B37">
        <w:rPr>
          <w:rFonts w:eastAsia="Times New Roman" w:cstheme="minorHAnsi"/>
          <w:b/>
          <w:bCs/>
          <w:color w:val="4A4A4A"/>
          <w:sz w:val="21"/>
          <w:szCs w:val="21"/>
          <w:lang w:eastAsia="en-GB"/>
        </w:rPr>
        <w:t>Description:</w:t>
      </w:r>
    </w:p>
    <w:p w14:paraId="5BE31706" w14:textId="77777777" w:rsidR="00216FD3" w:rsidRPr="00532B37" w:rsidRDefault="00216FD3" w:rsidP="00216FD3">
      <w:pPr>
        <w:keepNext/>
        <w:keepLines/>
        <w:shd w:val="clear" w:color="auto" w:fill="FFFFFF"/>
        <w:spacing w:after="0"/>
        <w:rPr>
          <w:rFonts w:eastAsia="Times New Roman" w:cstheme="minorHAnsi"/>
          <w:color w:val="4A4A4A"/>
          <w:sz w:val="21"/>
          <w:szCs w:val="21"/>
          <w:lang w:eastAsia="en-GB"/>
        </w:rPr>
      </w:pPr>
      <w:r w:rsidRPr="00532B37">
        <w:rPr>
          <w:rFonts w:eastAsia="Times New Roman" w:cstheme="minorHAnsi"/>
          <w:color w:val="4A4A4A"/>
          <w:sz w:val="21"/>
          <w:szCs w:val="21"/>
          <w:lang w:eastAsia="en-GB"/>
        </w:rPr>
        <w:t xml:space="preserve">Data will be made available for all member states that have sustainable public procurement policies and action plans, as defined by the indicator. </w:t>
      </w:r>
    </w:p>
    <w:p w14:paraId="31F72B34" w14:textId="77777777" w:rsidR="00216FD3" w:rsidRPr="00532B37" w:rsidRDefault="00216FD3" w:rsidP="00216FD3">
      <w:pPr>
        <w:shd w:val="clear" w:color="auto" w:fill="FFFFFF"/>
        <w:spacing w:after="0"/>
        <w:rPr>
          <w:rFonts w:eastAsia="Times New Roman" w:cstheme="minorHAnsi"/>
          <w:color w:val="4A4A4A"/>
          <w:sz w:val="21"/>
          <w:szCs w:val="21"/>
          <w:lang w:eastAsia="en-GB"/>
        </w:rPr>
      </w:pPr>
    </w:p>
    <w:p w14:paraId="7241448D" w14:textId="77777777" w:rsidR="00216FD3" w:rsidRPr="00532B37" w:rsidRDefault="00216FD3" w:rsidP="00216FD3">
      <w:pPr>
        <w:keepNext/>
        <w:keepLines/>
        <w:shd w:val="clear" w:color="auto" w:fill="FFFFFF"/>
        <w:spacing w:after="0"/>
        <w:rPr>
          <w:rFonts w:eastAsia="Times New Roman" w:cstheme="minorHAnsi"/>
          <w:color w:val="4A4A4A"/>
          <w:sz w:val="21"/>
          <w:szCs w:val="21"/>
          <w:lang w:eastAsia="en-GB"/>
        </w:rPr>
      </w:pPr>
      <w:r w:rsidRPr="00532B37">
        <w:rPr>
          <w:rFonts w:eastAsia="Times New Roman" w:cstheme="minorHAnsi"/>
          <w:b/>
          <w:bCs/>
          <w:color w:val="4A4A4A"/>
          <w:sz w:val="21"/>
          <w:szCs w:val="21"/>
          <w:lang w:eastAsia="en-GB"/>
        </w:rPr>
        <w:t>Time series:</w:t>
      </w:r>
    </w:p>
    <w:p w14:paraId="4CEFCD2F" w14:textId="77777777" w:rsidR="00216FD3" w:rsidRPr="00532B37" w:rsidRDefault="00216FD3" w:rsidP="00216FD3">
      <w:pPr>
        <w:keepNext/>
        <w:keepLines/>
        <w:shd w:val="clear" w:color="auto" w:fill="FFFFFF"/>
        <w:spacing w:after="0"/>
        <w:jc w:val="both"/>
        <w:rPr>
          <w:rFonts w:eastAsia="Times New Roman" w:cstheme="minorHAnsi"/>
          <w:color w:val="4A4A4A"/>
          <w:sz w:val="21"/>
          <w:szCs w:val="21"/>
          <w:lang w:eastAsia="en-GB"/>
        </w:rPr>
      </w:pPr>
      <w:r w:rsidRPr="00532B37">
        <w:rPr>
          <w:rFonts w:eastAsia="Times New Roman" w:cstheme="minorHAnsi"/>
          <w:color w:val="4A4A4A"/>
          <w:sz w:val="21"/>
          <w:szCs w:val="21"/>
          <w:lang w:eastAsia="en-GB"/>
        </w:rPr>
        <w:t xml:space="preserve">The reporting on this indicator will be </w:t>
      </w:r>
      <w:r w:rsidR="00032FEE" w:rsidRPr="00532B37">
        <w:rPr>
          <w:rFonts w:eastAsia="Times New Roman" w:cstheme="minorHAnsi"/>
          <w:color w:val="4A4A4A"/>
          <w:sz w:val="21"/>
          <w:szCs w:val="21"/>
          <w:lang w:eastAsia="en-GB"/>
        </w:rPr>
        <w:t>biennial</w:t>
      </w:r>
      <w:r w:rsidRPr="00532B37">
        <w:rPr>
          <w:rFonts w:eastAsia="Times New Roman" w:cstheme="minorHAnsi"/>
          <w:color w:val="4A4A4A"/>
          <w:sz w:val="21"/>
          <w:szCs w:val="21"/>
          <w:lang w:eastAsia="en-GB"/>
        </w:rPr>
        <w:t>.</w:t>
      </w:r>
    </w:p>
    <w:p w14:paraId="269F5692" w14:textId="77777777" w:rsidR="00216FD3" w:rsidRPr="00532B37" w:rsidRDefault="00216FD3" w:rsidP="00216FD3">
      <w:pPr>
        <w:keepNext/>
        <w:keepLines/>
        <w:shd w:val="clear" w:color="auto" w:fill="FFFFFF"/>
        <w:spacing w:after="0"/>
        <w:rPr>
          <w:rFonts w:eastAsia="Times New Roman" w:cstheme="minorHAnsi"/>
          <w:color w:val="4A4A4A"/>
          <w:sz w:val="21"/>
          <w:szCs w:val="21"/>
          <w:lang w:eastAsia="en-GB"/>
        </w:rPr>
      </w:pPr>
    </w:p>
    <w:p w14:paraId="49C8F85A" w14:textId="77777777" w:rsidR="00216FD3" w:rsidRPr="00532B37" w:rsidRDefault="00216FD3" w:rsidP="00216FD3">
      <w:pPr>
        <w:pBdr>
          <w:bottom w:val="single" w:sz="12" w:space="4" w:color="DDDDDD"/>
        </w:pBdr>
        <w:shd w:val="clear" w:color="auto" w:fill="FFFFFF"/>
        <w:spacing w:after="0"/>
        <w:outlineLvl w:val="2"/>
        <w:rPr>
          <w:rFonts w:eastAsia="Times New Roman" w:cstheme="minorHAnsi"/>
          <w:color w:val="1C75BC"/>
          <w:sz w:val="36"/>
          <w:szCs w:val="36"/>
          <w:lang w:eastAsia="en-GB"/>
        </w:rPr>
      </w:pPr>
      <w:r w:rsidRPr="00532B37">
        <w:rPr>
          <w:rFonts w:eastAsia="Times New Roman" w:cstheme="minorHAnsi"/>
          <w:color w:val="1C75BC"/>
          <w:sz w:val="36"/>
          <w:szCs w:val="36"/>
          <w:lang w:eastAsia="en-GB"/>
        </w:rPr>
        <w:t>Calendar</w:t>
      </w:r>
    </w:p>
    <w:p w14:paraId="3DEC8251" w14:textId="77777777" w:rsidR="00216FD3" w:rsidRPr="00532B37" w:rsidRDefault="00216FD3" w:rsidP="00216FD3">
      <w:pPr>
        <w:shd w:val="clear" w:color="auto" w:fill="FFFFFF"/>
        <w:spacing w:after="0"/>
        <w:rPr>
          <w:rFonts w:eastAsia="Times New Roman" w:cstheme="minorHAnsi"/>
          <w:color w:val="4A4A4A"/>
          <w:sz w:val="21"/>
          <w:szCs w:val="21"/>
          <w:lang w:eastAsia="en-GB"/>
        </w:rPr>
      </w:pPr>
      <w:r w:rsidRPr="00532B37">
        <w:rPr>
          <w:rFonts w:eastAsia="Times New Roman" w:cstheme="minorHAnsi"/>
          <w:b/>
          <w:bCs/>
          <w:color w:val="4A4A4A"/>
          <w:sz w:val="21"/>
          <w:szCs w:val="21"/>
          <w:lang w:eastAsia="en-GB"/>
        </w:rPr>
        <w:t>Data collection:</w:t>
      </w:r>
    </w:p>
    <w:p w14:paraId="35502D4D" w14:textId="77777777" w:rsidR="00216FD3" w:rsidRPr="00532B37" w:rsidRDefault="00216FD3" w:rsidP="008E77B3">
      <w:pPr>
        <w:keepNext/>
        <w:keepLines/>
        <w:shd w:val="clear" w:color="auto" w:fill="FFFFFF"/>
        <w:spacing w:after="0"/>
        <w:jc w:val="both"/>
        <w:rPr>
          <w:rFonts w:eastAsia="Times New Roman" w:cstheme="minorHAnsi"/>
          <w:color w:val="4A4A4A"/>
          <w:sz w:val="21"/>
          <w:szCs w:val="21"/>
          <w:lang w:eastAsia="en-GB"/>
        </w:rPr>
      </w:pPr>
      <w:r w:rsidRPr="00532B37">
        <w:rPr>
          <w:rFonts w:eastAsia="Times New Roman" w:cstheme="minorHAnsi"/>
          <w:color w:val="4A4A4A"/>
          <w:sz w:val="21"/>
          <w:szCs w:val="21"/>
          <w:lang w:eastAsia="en-GB"/>
        </w:rPr>
        <w:t>First data collection: Expected in early 2020 for 2019 sustainable public procurement policies and action plans.</w:t>
      </w:r>
    </w:p>
    <w:p w14:paraId="5FE6AE93" w14:textId="77777777" w:rsidR="00216FD3" w:rsidRPr="00532B37" w:rsidRDefault="00216FD3" w:rsidP="00216FD3">
      <w:pPr>
        <w:shd w:val="clear" w:color="auto" w:fill="FFFFFF"/>
        <w:tabs>
          <w:tab w:val="left" w:pos="1320"/>
        </w:tabs>
        <w:spacing w:after="0"/>
        <w:rPr>
          <w:rFonts w:eastAsia="Times New Roman" w:cstheme="minorHAnsi"/>
          <w:color w:val="4A4A4A"/>
          <w:sz w:val="21"/>
          <w:szCs w:val="21"/>
          <w:lang w:eastAsia="en-GB"/>
        </w:rPr>
      </w:pPr>
    </w:p>
    <w:p w14:paraId="2FC421CF" w14:textId="77777777" w:rsidR="00216FD3" w:rsidRPr="00532B37" w:rsidRDefault="00216FD3" w:rsidP="00216FD3">
      <w:pPr>
        <w:shd w:val="clear" w:color="auto" w:fill="FFFFFF"/>
        <w:spacing w:after="0"/>
        <w:rPr>
          <w:rFonts w:eastAsia="Times New Roman" w:cstheme="minorHAnsi"/>
          <w:color w:val="4A4A4A"/>
          <w:sz w:val="21"/>
          <w:szCs w:val="21"/>
          <w:lang w:eastAsia="en-GB"/>
        </w:rPr>
      </w:pPr>
      <w:r w:rsidRPr="00532B37">
        <w:rPr>
          <w:rFonts w:eastAsia="Times New Roman" w:cstheme="minorHAnsi"/>
          <w:b/>
          <w:bCs/>
          <w:color w:val="4A4A4A"/>
          <w:sz w:val="21"/>
          <w:szCs w:val="21"/>
          <w:lang w:eastAsia="en-GB"/>
        </w:rPr>
        <w:t>Data release:</w:t>
      </w:r>
    </w:p>
    <w:p w14:paraId="1251C4F7" w14:textId="77777777" w:rsidR="00216FD3" w:rsidRPr="00532B37" w:rsidRDefault="00216FD3" w:rsidP="008E77B3">
      <w:pPr>
        <w:keepNext/>
        <w:keepLines/>
        <w:shd w:val="clear" w:color="auto" w:fill="FFFFFF"/>
        <w:spacing w:after="0"/>
        <w:jc w:val="both"/>
        <w:rPr>
          <w:rFonts w:eastAsia="Times New Roman" w:cstheme="minorHAnsi"/>
          <w:sz w:val="21"/>
          <w:szCs w:val="21"/>
          <w:lang w:eastAsia="en-GB"/>
        </w:rPr>
      </w:pPr>
      <w:r w:rsidRPr="00532B37">
        <w:rPr>
          <w:rFonts w:eastAsia="Times New Roman" w:cstheme="minorHAnsi"/>
          <w:sz w:val="21"/>
          <w:szCs w:val="21"/>
          <w:lang w:eastAsia="en-GB"/>
        </w:rPr>
        <w:t xml:space="preserve">First reporting cycle: 2020. </w:t>
      </w:r>
    </w:p>
    <w:p w14:paraId="65FDE523" w14:textId="77777777" w:rsidR="00216FD3" w:rsidRPr="00532B37" w:rsidRDefault="00216FD3" w:rsidP="00216FD3">
      <w:pPr>
        <w:shd w:val="clear" w:color="auto" w:fill="FFFFFF"/>
        <w:spacing w:after="0"/>
        <w:rPr>
          <w:rFonts w:eastAsia="Times New Roman" w:cstheme="minorHAnsi"/>
          <w:color w:val="4A4A4A"/>
          <w:sz w:val="21"/>
          <w:szCs w:val="21"/>
          <w:lang w:eastAsia="en-GB"/>
        </w:rPr>
      </w:pPr>
    </w:p>
    <w:p w14:paraId="584C4C66" w14:textId="77777777" w:rsidR="00216FD3" w:rsidRPr="00532B37" w:rsidRDefault="00216FD3" w:rsidP="00216FD3">
      <w:pPr>
        <w:pBdr>
          <w:bottom w:val="single" w:sz="12" w:space="4" w:color="DDDDDD"/>
        </w:pBdr>
        <w:shd w:val="clear" w:color="auto" w:fill="FFFFFF"/>
        <w:spacing w:after="0"/>
        <w:outlineLvl w:val="2"/>
        <w:rPr>
          <w:rFonts w:eastAsia="Times New Roman" w:cstheme="minorHAnsi"/>
          <w:color w:val="1C75BC"/>
          <w:sz w:val="36"/>
          <w:szCs w:val="36"/>
          <w:lang w:eastAsia="en-GB"/>
        </w:rPr>
      </w:pPr>
      <w:r w:rsidRPr="00532B37">
        <w:rPr>
          <w:rFonts w:eastAsia="Times New Roman" w:cstheme="minorHAnsi"/>
          <w:color w:val="1C75BC"/>
          <w:sz w:val="36"/>
          <w:szCs w:val="36"/>
          <w:lang w:eastAsia="en-GB"/>
        </w:rPr>
        <w:t>Data providers</w:t>
      </w:r>
    </w:p>
    <w:p w14:paraId="021BD959" w14:textId="77777777" w:rsidR="00216FD3" w:rsidRPr="00532B37" w:rsidRDefault="00216FD3" w:rsidP="00216FD3">
      <w:pPr>
        <w:shd w:val="clear" w:color="auto" w:fill="FFFFFF"/>
        <w:spacing w:after="0"/>
        <w:rPr>
          <w:rFonts w:eastAsia="Times New Roman" w:cstheme="minorHAnsi"/>
          <w:color w:val="4A4A4A"/>
          <w:sz w:val="21"/>
          <w:szCs w:val="21"/>
          <w:lang w:eastAsia="en-GB"/>
        </w:rPr>
      </w:pPr>
      <w:r w:rsidRPr="00532B37">
        <w:rPr>
          <w:rFonts w:eastAsia="Times New Roman" w:cstheme="minorHAnsi"/>
          <w:color w:val="4A4A4A"/>
          <w:sz w:val="21"/>
          <w:szCs w:val="21"/>
          <w:lang w:eastAsia="en-GB"/>
        </w:rPr>
        <w:t>Government SPP Focal Points</w:t>
      </w:r>
    </w:p>
    <w:p w14:paraId="016DDB37" w14:textId="77777777" w:rsidR="00216FD3" w:rsidRPr="00532B37" w:rsidRDefault="00216FD3" w:rsidP="00216FD3">
      <w:pPr>
        <w:shd w:val="clear" w:color="auto" w:fill="FFFFFF"/>
        <w:spacing w:after="0"/>
        <w:rPr>
          <w:rFonts w:eastAsia="Times New Roman" w:cstheme="minorHAnsi"/>
          <w:color w:val="4A4A4A"/>
          <w:sz w:val="21"/>
          <w:szCs w:val="21"/>
          <w:lang w:eastAsia="en-GB"/>
        </w:rPr>
      </w:pPr>
    </w:p>
    <w:p w14:paraId="6E7F8314" w14:textId="77777777" w:rsidR="00216FD3" w:rsidRPr="008E77B3" w:rsidRDefault="00216FD3" w:rsidP="00216FD3">
      <w:pPr>
        <w:pBdr>
          <w:bottom w:val="single" w:sz="12" w:space="4" w:color="DDDDDD"/>
        </w:pBdr>
        <w:shd w:val="clear" w:color="auto" w:fill="FFFFFF"/>
        <w:spacing w:after="0"/>
        <w:outlineLvl w:val="2"/>
        <w:rPr>
          <w:rFonts w:eastAsia="Times New Roman" w:cstheme="minorHAnsi"/>
          <w:color w:val="1C75BC"/>
          <w:sz w:val="36"/>
          <w:szCs w:val="36"/>
          <w:lang w:val="en-US" w:eastAsia="en-GB"/>
        </w:rPr>
      </w:pPr>
      <w:r w:rsidRPr="008E77B3">
        <w:rPr>
          <w:rFonts w:eastAsia="Times New Roman" w:cstheme="minorHAnsi"/>
          <w:color w:val="1C75BC"/>
          <w:sz w:val="36"/>
          <w:szCs w:val="36"/>
          <w:lang w:val="en-US" w:eastAsia="en-GB"/>
        </w:rPr>
        <w:t>Data compilers</w:t>
      </w:r>
    </w:p>
    <w:p w14:paraId="2CD48CA6" w14:textId="77777777" w:rsidR="00216FD3" w:rsidRPr="008E77B3" w:rsidRDefault="00216FD3" w:rsidP="00216FD3">
      <w:pPr>
        <w:shd w:val="clear" w:color="auto" w:fill="FFFFFF"/>
        <w:spacing w:after="0"/>
        <w:rPr>
          <w:rFonts w:eastAsia="Times New Roman" w:cstheme="minorHAnsi"/>
          <w:color w:val="4A4A4A"/>
          <w:sz w:val="21"/>
          <w:szCs w:val="21"/>
          <w:lang w:val="en-US" w:eastAsia="en-GB"/>
        </w:rPr>
      </w:pPr>
      <w:r w:rsidRPr="008E77B3">
        <w:rPr>
          <w:rFonts w:eastAsia="Times New Roman" w:cstheme="minorHAnsi"/>
          <w:color w:val="4A4A4A"/>
          <w:sz w:val="21"/>
          <w:szCs w:val="21"/>
          <w:lang w:val="en-US" w:eastAsia="en-GB"/>
        </w:rPr>
        <w:t xml:space="preserve">United Nations Environment </w:t>
      </w:r>
      <w:proofErr w:type="spellStart"/>
      <w:r w:rsidRPr="008E77B3">
        <w:rPr>
          <w:rFonts w:eastAsia="Times New Roman" w:cstheme="minorHAnsi"/>
          <w:color w:val="4A4A4A"/>
          <w:sz w:val="21"/>
          <w:szCs w:val="21"/>
          <w:lang w:val="en-US" w:eastAsia="en-GB"/>
        </w:rPr>
        <w:t>Programme</w:t>
      </w:r>
      <w:proofErr w:type="spellEnd"/>
      <w:r w:rsidR="00562C2C" w:rsidRPr="008E77B3">
        <w:rPr>
          <w:rFonts w:eastAsia="Times New Roman" w:cstheme="minorHAnsi"/>
          <w:color w:val="4A4A4A"/>
          <w:sz w:val="21"/>
          <w:szCs w:val="21"/>
          <w:lang w:val="en-US" w:eastAsia="en-GB"/>
        </w:rPr>
        <w:t xml:space="preserve"> (UNEP</w:t>
      </w:r>
      <w:r w:rsidRPr="008E77B3">
        <w:rPr>
          <w:rFonts w:eastAsia="Times New Roman" w:cstheme="minorHAnsi"/>
          <w:color w:val="4A4A4A"/>
          <w:sz w:val="21"/>
          <w:szCs w:val="21"/>
          <w:lang w:val="en-US" w:eastAsia="en-GB"/>
        </w:rPr>
        <w:t xml:space="preserve">) </w:t>
      </w:r>
    </w:p>
    <w:p w14:paraId="712482CF" w14:textId="77777777" w:rsidR="00216FD3" w:rsidRPr="008E77B3" w:rsidRDefault="00216FD3" w:rsidP="00216FD3">
      <w:pPr>
        <w:shd w:val="clear" w:color="auto" w:fill="FFFFFF"/>
        <w:spacing w:after="0"/>
        <w:rPr>
          <w:rFonts w:eastAsia="Times New Roman" w:cstheme="minorHAnsi"/>
          <w:color w:val="4A4A4A"/>
          <w:sz w:val="21"/>
          <w:szCs w:val="21"/>
          <w:lang w:val="en-US" w:eastAsia="en-GB"/>
        </w:rPr>
      </w:pPr>
    </w:p>
    <w:p w14:paraId="20BB3C7B" w14:textId="77777777" w:rsidR="00216FD3" w:rsidRPr="00532B37" w:rsidRDefault="00216FD3" w:rsidP="00216FD3">
      <w:pPr>
        <w:pBdr>
          <w:bottom w:val="single" w:sz="12" w:space="4" w:color="DDDDDD"/>
        </w:pBdr>
        <w:shd w:val="clear" w:color="auto" w:fill="FFFFFF"/>
        <w:spacing w:after="0"/>
        <w:outlineLvl w:val="2"/>
        <w:rPr>
          <w:rFonts w:eastAsia="Times New Roman" w:cstheme="minorHAnsi"/>
          <w:color w:val="1C75BC"/>
          <w:sz w:val="36"/>
          <w:szCs w:val="36"/>
          <w:lang w:eastAsia="en-GB"/>
        </w:rPr>
      </w:pPr>
      <w:r w:rsidRPr="00532B37">
        <w:rPr>
          <w:rFonts w:eastAsia="Times New Roman" w:cstheme="minorHAnsi"/>
          <w:color w:val="1C75BC"/>
          <w:sz w:val="36"/>
          <w:szCs w:val="36"/>
          <w:lang w:eastAsia="en-GB"/>
        </w:rPr>
        <w:t>References</w:t>
      </w:r>
    </w:p>
    <w:p w14:paraId="4A0C0922" w14:textId="77777777" w:rsidR="00216FD3" w:rsidRPr="00532B37" w:rsidRDefault="00216FD3" w:rsidP="00216FD3">
      <w:pPr>
        <w:shd w:val="clear" w:color="auto" w:fill="FFFFFF"/>
        <w:spacing w:after="0"/>
        <w:rPr>
          <w:rFonts w:eastAsia="Times New Roman" w:cstheme="minorHAnsi"/>
          <w:color w:val="4A4A4A"/>
          <w:sz w:val="18"/>
          <w:szCs w:val="21"/>
          <w:lang w:eastAsia="en-GB"/>
        </w:rPr>
      </w:pPr>
    </w:p>
    <w:p w14:paraId="4AC73E02" w14:textId="77777777" w:rsidR="00216FD3" w:rsidRDefault="00D17FCA" w:rsidP="00216FD3">
      <w:pPr>
        <w:shd w:val="clear" w:color="auto" w:fill="FFFFFF"/>
        <w:spacing w:after="0"/>
        <w:rPr>
          <w:rFonts w:eastAsia="Times New Roman" w:cstheme="minorHAnsi"/>
          <w:b/>
          <w:bCs/>
          <w:color w:val="4A4A4A"/>
          <w:sz w:val="21"/>
          <w:szCs w:val="21"/>
          <w:lang w:eastAsia="en-GB"/>
        </w:rPr>
      </w:pPr>
      <w:r>
        <w:rPr>
          <w:rFonts w:eastAsia="Times New Roman" w:cstheme="minorHAnsi"/>
          <w:b/>
          <w:bCs/>
          <w:color w:val="4A4A4A"/>
          <w:sz w:val="21"/>
          <w:szCs w:val="21"/>
          <w:lang w:eastAsia="en-GB"/>
        </w:rPr>
        <w:t>SPP index methodology</w:t>
      </w:r>
    </w:p>
    <w:p w14:paraId="58A2B8B4" w14:textId="77777777" w:rsidR="00D17FCA" w:rsidRPr="00532B37" w:rsidRDefault="00D17FCA" w:rsidP="00216FD3">
      <w:pPr>
        <w:shd w:val="clear" w:color="auto" w:fill="FFFFFF"/>
        <w:spacing w:after="0"/>
        <w:rPr>
          <w:rFonts w:eastAsia="Times New Roman" w:cstheme="minorHAnsi"/>
          <w:b/>
          <w:bCs/>
          <w:color w:val="4A4A4A"/>
          <w:sz w:val="21"/>
          <w:szCs w:val="21"/>
          <w:lang w:eastAsia="en-GB"/>
        </w:rPr>
      </w:pPr>
    </w:p>
    <w:p w14:paraId="7594B365" w14:textId="77777777" w:rsidR="008E77B3" w:rsidRPr="008E77B3" w:rsidRDefault="008D5C5E" w:rsidP="00216FD3">
      <w:pPr>
        <w:shd w:val="clear" w:color="auto" w:fill="FFFFFF"/>
        <w:spacing w:after="0"/>
        <w:rPr>
          <w:rStyle w:val="Hyperlink"/>
        </w:rPr>
      </w:pPr>
      <w:r w:rsidRPr="00532B37">
        <w:rPr>
          <w:rFonts w:cstheme="minorHAnsi"/>
        </w:rPr>
        <w:t xml:space="preserve">EU publications </w:t>
      </w:r>
      <w:hyperlink r:id="rId10" w:history="1">
        <w:r w:rsidR="00527FF0" w:rsidRPr="00532B37">
          <w:rPr>
            <w:rFonts w:cstheme="minorHAnsi"/>
            <w:bCs/>
            <w:i/>
            <w:iCs/>
          </w:rPr>
          <w:t>Buying Social – A guide to taking account of social considerations in public procurement</w:t>
        </w:r>
      </w:hyperlink>
      <w:r w:rsidR="00527FF0" w:rsidRPr="00532B37">
        <w:rPr>
          <w:rFonts w:cstheme="minorHAnsi"/>
          <w:bCs/>
          <w:i/>
          <w:iCs/>
        </w:rPr>
        <w:t xml:space="preserve">, </w:t>
      </w:r>
      <w:r w:rsidR="00527FF0" w:rsidRPr="00532B37">
        <w:rPr>
          <w:rFonts w:cstheme="minorHAnsi"/>
          <w:lang w:val="en-US"/>
        </w:rPr>
        <w:t xml:space="preserve">accessible at </w:t>
      </w:r>
      <w:hyperlink r:id="rId11" w:history="1">
        <w:r w:rsidR="00527FF0" w:rsidRPr="008E77B3">
          <w:rPr>
            <w:rStyle w:val="Hyperlink"/>
          </w:rPr>
          <w:t>https://publications.europa.eu/en/publication-detail/-/publication/cb70c481-0e29-4040-9be2-c408cddf081f/language-en</w:t>
        </w:r>
      </w:hyperlink>
    </w:p>
    <w:p w14:paraId="64B31A02" w14:textId="77777777" w:rsidR="00527FF0" w:rsidRPr="00532B37" w:rsidRDefault="00527FF0" w:rsidP="00216FD3">
      <w:pPr>
        <w:shd w:val="clear" w:color="auto" w:fill="FFFFFF"/>
        <w:spacing w:after="0"/>
        <w:rPr>
          <w:rFonts w:cstheme="minorHAnsi"/>
        </w:rPr>
      </w:pPr>
    </w:p>
    <w:p w14:paraId="45F9A35B" w14:textId="77777777" w:rsidR="00527FF0" w:rsidRPr="00532B37" w:rsidRDefault="00527FF0" w:rsidP="00527FF0">
      <w:pPr>
        <w:autoSpaceDE w:val="0"/>
        <w:adjustRightInd w:val="0"/>
        <w:rPr>
          <w:rFonts w:cstheme="minorHAnsi"/>
          <w:sz w:val="20"/>
          <w:szCs w:val="20"/>
          <w:lang w:val="en-US"/>
        </w:rPr>
      </w:pPr>
      <w:r w:rsidRPr="00532B37">
        <w:rPr>
          <w:rFonts w:cstheme="minorHAnsi"/>
          <w:sz w:val="20"/>
          <w:szCs w:val="20"/>
          <w:lang w:val="en-US"/>
        </w:rPr>
        <w:t xml:space="preserve">United Nations Convention on the Rights of Persons with Disabilities: </w:t>
      </w:r>
      <w:r w:rsidRPr="008E77B3">
        <w:rPr>
          <w:rStyle w:val="Hyperlink"/>
        </w:rPr>
        <w:t>http://register.consilium.europa.eu/</w:t>
      </w:r>
      <w:r w:rsidR="008E77B3" w:rsidRPr="008E77B3">
        <w:rPr>
          <w:rStyle w:val="Hyperlink"/>
        </w:rPr>
        <w:t>pdf/en/09/st15/st15540.en09.pdf</w:t>
      </w:r>
    </w:p>
    <w:p w14:paraId="14FCB1BA" w14:textId="77777777" w:rsidR="00527FF0" w:rsidRPr="00532B37" w:rsidRDefault="008D5C5E" w:rsidP="00216FD3">
      <w:pPr>
        <w:shd w:val="clear" w:color="auto" w:fill="FFFFFF"/>
        <w:spacing w:after="0"/>
        <w:rPr>
          <w:rFonts w:cstheme="minorHAnsi"/>
          <w:sz w:val="20"/>
          <w:szCs w:val="20"/>
          <w:lang w:val="en-US"/>
        </w:rPr>
      </w:pPr>
      <w:r w:rsidRPr="00532B37">
        <w:rPr>
          <w:rFonts w:cstheme="minorHAnsi"/>
          <w:sz w:val="20"/>
          <w:szCs w:val="20"/>
          <w:lang w:val="en-US"/>
        </w:rPr>
        <w:t xml:space="preserve">European Commission </w:t>
      </w:r>
      <w:r w:rsidR="008E77B3">
        <w:rPr>
          <w:rFonts w:cstheme="minorHAnsi"/>
          <w:sz w:val="20"/>
          <w:szCs w:val="20"/>
          <w:lang w:val="en-US"/>
        </w:rPr>
        <w:t>Life-C</w:t>
      </w:r>
      <w:r w:rsidR="008E77B3" w:rsidRPr="00532B37">
        <w:rPr>
          <w:rFonts w:cstheme="minorHAnsi"/>
          <w:sz w:val="20"/>
          <w:szCs w:val="20"/>
          <w:lang w:val="en-US"/>
        </w:rPr>
        <w:t>ycle</w:t>
      </w:r>
      <w:r w:rsidR="00B5516C" w:rsidRPr="00532B37">
        <w:rPr>
          <w:rFonts w:cstheme="minorHAnsi"/>
          <w:sz w:val="20"/>
          <w:szCs w:val="20"/>
          <w:lang w:val="en-US"/>
        </w:rPr>
        <w:t xml:space="preserve"> costing</w:t>
      </w:r>
    </w:p>
    <w:p w14:paraId="3D3AF3FA" w14:textId="77777777" w:rsidR="008E77B3" w:rsidRPr="008E77B3" w:rsidRDefault="00944A1D" w:rsidP="00216FD3">
      <w:pPr>
        <w:shd w:val="clear" w:color="auto" w:fill="FFFFFF"/>
        <w:spacing w:after="0"/>
        <w:rPr>
          <w:rStyle w:val="Hyperlink"/>
        </w:rPr>
      </w:pPr>
      <w:hyperlink r:id="rId12" w:history="1">
        <w:r w:rsidR="00B5516C" w:rsidRPr="008E77B3">
          <w:rPr>
            <w:rStyle w:val="Hyperlink"/>
          </w:rPr>
          <w:t>https://ec.europa.eu/environment/gpp/lcc.htm</w:t>
        </w:r>
      </w:hyperlink>
    </w:p>
    <w:p w14:paraId="19AE9BA2" w14:textId="77777777" w:rsidR="008D5C5E" w:rsidRPr="00532B37" w:rsidRDefault="008D5C5E" w:rsidP="00216FD3">
      <w:pPr>
        <w:shd w:val="clear" w:color="auto" w:fill="FFFFFF"/>
        <w:spacing w:after="0"/>
        <w:rPr>
          <w:rFonts w:cstheme="minorHAnsi"/>
          <w:sz w:val="20"/>
          <w:szCs w:val="20"/>
          <w:lang w:val="en-US"/>
        </w:rPr>
      </w:pPr>
    </w:p>
    <w:p w14:paraId="5A955936" w14:textId="77777777" w:rsidR="008D5C5E" w:rsidRPr="008E77B3" w:rsidRDefault="008D5C5E" w:rsidP="00F504C9">
      <w:pPr>
        <w:shd w:val="clear" w:color="auto" w:fill="FFFFFF"/>
        <w:spacing w:after="0"/>
        <w:rPr>
          <w:rFonts w:cstheme="minorHAnsi"/>
          <w:sz w:val="20"/>
          <w:szCs w:val="20"/>
        </w:rPr>
      </w:pPr>
      <w:proofErr w:type="spellStart"/>
      <w:r w:rsidRPr="008E77B3">
        <w:rPr>
          <w:rFonts w:cstheme="minorHAnsi"/>
          <w:sz w:val="20"/>
          <w:szCs w:val="20"/>
        </w:rPr>
        <w:lastRenderedPageBreak/>
        <w:t>Multistakeholder</w:t>
      </w:r>
      <w:proofErr w:type="spellEnd"/>
      <w:r w:rsidRPr="008E77B3">
        <w:rPr>
          <w:rFonts w:cstheme="minorHAnsi"/>
          <w:sz w:val="20"/>
          <w:szCs w:val="20"/>
        </w:rPr>
        <w:t xml:space="preserve"> Advisory Committee of the 10YFP SPP Programme from: Procuring the Future – the report of the UK Sustainable Procurement Task Force, June 2006</w:t>
      </w:r>
    </w:p>
    <w:p w14:paraId="2E8C51C6" w14:textId="77777777" w:rsidR="00F504C9" w:rsidRPr="00532B37" w:rsidRDefault="00F504C9" w:rsidP="00F504C9">
      <w:pPr>
        <w:shd w:val="clear" w:color="auto" w:fill="FFFFFF"/>
        <w:spacing w:after="0"/>
        <w:rPr>
          <w:rFonts w:cstheme="minorHAnsi"/>
          <w:i/>
          <w:sz w:val="20"/>
          <w:szCs w:val="20"/>
        </w:rPr>
      </w:pPr>
    </w:p>
    <w:p w14:paraId="5829D4A5" w14:textId="77777777" w:rsidR="00F504C9" w:rsidRDefault="00F504C9" w:rsidP="00F504C9">
      <w:pPr>
        <w:shd w:val="clear" w:color="auto" w:fill="FFFFFF"/>
        <w:spacing w:after="0"/>
        <w:rPr>
          <w:rFonts w:cstheme="minorHAnsi"/>
          <w:sz w:val="20"/>
          <w:szCs w:val="20"/>
        </w:rPr>
      </w:pPr>
      <w:r w:rsidRPr="008E77B3">
        <w:rPr>
          <w:rFonts w:cstheme="minorHAnsi"/>
          <w:sz w:val="20"/>
          <w:szCs w:val="20"/>
        </w:rPr>
        <w:t>EU Public Procurement Registration - Most economically advantageous tender (MEAT)</w:t>
      </w:r>
    </w:p>
    <w:p w14:paraId="57CFB53A" w14:textId="77777777" w:rsidR="008E77B3" w:rsidRDefault="00944A1D" w:rsidP="00F504C9">
      <w:pPr>
        <w:shd w:val="clear" w:color="auto" w:fill="FFFFFF"/>
        <w:spacing w:after="0"/>
        <w:rPr>
          <w:rFonts w:cstheme="minorHAnsi"/>
          <w:sz w:val="20"/>
          <w:szCs w:val="20"/>
        </w:rPr>
      </w:pPr>
      <w:hyperlink r:id="rId13" w:history="1">
        <w:r w:rsidR="008E77B3" w:rsidRPr="00136B59">
          <w:rPr>
            <w:rStyle w:val="Hyperlink"/>
            <w:rFonts w:cstheme="minorHAnsi"/>
            <w:sz w:val="20"/>
            <w:szCs w:val="20"/>
          </w:rPr>
          <w:t>https://www.felp.ac.uk/content/most-economically-advantageous-tender-meat</w:t>
        </w:r>
      </w:hyperlink>
    </w:p>
    <w:p w14:paraId="56685281" w14:textId="77777777" w:rsidR="00C03077" w:rsidRPr="008E77B3" w:rsidRDefault="00C03077" w:rsidP="00F504C9">
      <w:pPr>
        <w:shd w:val="clear" w:color="auto" w:fill="FFFFFF"/>
        <w:spacing w:after="0"/>
        <w:rPr>
          <w:rFonts w:cstheme="minorHAnsi"/>
          <w:sz w:val="20"/>
          <w:szCs w:val="20"/>
        </w:rPr>
      </w:pPr>
    </w:p>
    <w:p w14:paraId="7B31EFEF" w14:textId="77777777" w:rsidR="008E77B3" w:rsidRDefault="00C03077" w:rsidP="00F504C9">
      <w:pPr>
        <w:shd w:val="clear" w:color="auto" w:fill="FFFFFF"/>
        <w:spacing w:after="0"/>
        <w:rPr>
          <w:rFonts w:cstheme="minorHAnsi"/>
          <w:sz w:val="20"/>
          <w:szCs w:val="20"/>
        </w:rPr>
      </w:pPr>
      <w:r w:rsidRPr="008E77B3">
        <w:rPr>
          <w:rFonts w:cstheme="minorHAnsi"/>
          <w:sz w:val="20"/>
          <w:szCs w:val="20"/>
        </w:rPr>
        <w:t>UNEP Global review of sustainable public procurement 2017</w:t>
      </w:r>
    </w:p>
    <w:p w14:paraId="45CE9232" w14:textId="77777777" w:rsidR="00C03077" w:rsidRPr="008E77B3" w:rsidRDefault="00944A1D" w:rsidP="00F504C9">
      <w:pPr>
        <w:shd w:val="clear" w:color="auto" w:fill="FFFFFF"/>
        <w:spacing w:after="0"/>
        <w:rPr>
          <w:rFonts w:cstheme="minorHAnsi"/>
          <w:sz w:val="20"/>
          <w:szCs w:val="20"/>
        </w:rPr>
      </w:pPr>
      <w:hyperlink r:id="rId14" w:history="1">
        <w:r w:rsidR="00C03077" w:rsidRPr="00532B37">
          <w:rPr>
            <w:rFonts w:cstheme="minorHAnsi"/>
            <w:color w:val="0000FF"/>
            <w:u w:val="single"/>
          </w:rPr>
          <w:t>https://wedocs.unep.org/bitstream/handle/20.500.11822/20919/GlobalReview_Sust_Procurement.pdf?sequence=1&amp;isAllowed=y</w:t>
        </w:r>
      </w:hyperlink>
    </w:p>
    <w:p w14:paraId="20CB5112" w14:textId="77777777" w:rsidR="00216FD3" w:rsidRPr="00532B37" w:rsidRDefault="00216FD3" w:rsidP="00216FD3">
      <w:pPr>
        <w:shd w:val="clear" w:color="auto" w:fill="FFFFFF"/>
        <w:spacing w:after="0"/>
        <w:rPr>
          <w:rFonts w:eastAsia="Times New Roman" w:cstheme="minorHAnsi"/>
          <w:color w:val="4A4A4A"/>
          <w:sz w:val="21"/>
          <w:szCs w:val="21"/>
          <w:lang w:eastAsia="en-GB"/>
        </w:rPr>
      </w:pPr>
    </w:p>
    <w:p w14:paraId="32F1EF44" w14:textId="77777777" w:rsidR="00216FD3" w:rsidRPr="00532B37" w:rsidRDefault="00216FD3" w:rsidP="00216FD3">
      <w:pPr>
        <w:pBdr>
          <w:bottom w:val="single" w:sz="12" w:space="4" w:color="DDDDDD"/>
        </w:pBdr>
        <w:shd w:val="clear" w:color="auto" w:fill="FFFFFF"/>
        <w:spacing w:after="0"/>
        <w:outlineLvl w:val="2"/>
        <w:rPr>
          <w:rFonts w:eastAsia="Times New Roman" w:cstheme="minorHAnsi"/>
          <w:color w:val="1C75BC"/>
          <w:sz w:val="36"/>
          <w:szCs w:val="36"/>
          <w:lang w:eastAsia="en-GB"/>
        </w:rPr>
      </w:pPr>
      <w:r w:rsidRPr="00532B37">
        <w:rPr>
          <w:rFonts w:eastAsia="Times New Roman" w:cstheme="minorHAnsi"/>
          <w:color w:val="1C75BC"/>
          <w:sz w:val="36"/>
          <w:szCs w:val="36"/>
          <w:lang w:eastAsia="en-GB"/>
        </w:rPr>
        <w:t>Related indicators</w:t>
      </w:r>
    </w:p>
    <w:p w14:paraId="0674C15F" w14:textId="77777777" w:rsidR="00216FD3" w:rsidRPr="00532B37" w:rsidRDefault="00815C9A" w:rsidP="00216FD3">
      <w:pPr>
        <w:shd w:val="clear" w:color="auto" w:fill="FFFFFF"/>
        <w:spacing w:after="0"/>
        <w:jc w:val="both"/>
        <w:rPr>
          <w:rFonts w:eastAsia="Times New Roman" w:cstheme="minorHAnsi"/>
          <w:color w:val="4A4A4A"/>
          <w:sz w:val="21"/>
          <w:szCs w:val="21"/>
          <w:lang w:eastAsia="en-GB"/>
        </w:rPr>
      </w:pPr>
      <w:r>
        <w:rPr>
          <w:rFonts w:eastAsia="Times New Roman" w:cstheme="minorHAnsi"/>
          <w:color w:val="4A4A4A"/>
          <w:sz w:val="21"/>
          <w:szCs w:val="21"/>
          <w:lang w:eastAsia="en-GB"/>
        </w:rPr>
        <w:t>12.1.1</w:t>
      </w:r>
    </w:p>
    <w:p w14:paraId="482B1FCB" w14:textId="77777777" w:rsidR="008D5C5E" w:rsidRPr="00532B37" w:rsidRDefault="008D5C5E">
      <w:pPr>
        <w:rPr>
          <w:rFonts w:cstheme="minorHAnsi"/>
        </w:rPr>
      </w:pPr>
    </w:p>
    <w:sectPr w:rsidR="008D5C5E" w:rsidRPr="00532B37" w:rsidSect="00025DC9">
      <w:head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70546" w14:textId="77777777" w:rsidR="00944A1D" w:rsidRDefault="00944A1D" w:rsidP="00216FD3">
      <w:pPr>
        <w:spacing w:after="0" w:line="240" w:lineRule="auto"/>
      </w:pPr>
      <w:r>
        <w:separator/>
      </w:r>
    </w:p>
  </w:endnote>
  <w:endnote w:type="continuationSeparator" w:id="0">
    <w:p w14:paraId="6623490D" w14:textId="77777777" w:rsidR="00944A1D" w:rsidRDefault="00944A1D" w:rsidP="00216F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67D91" w14:textId="77777777" w:rsidR="00944A1D" w:rsidRDefault="00944A1D" w:rsidP="00216FD3">
      <w:pPr>
        <w:spacing w:after="0" w:line="240" w:lineRule="auto"/>
      </w:pPr>
      <w:r>
        <w:separator/>
      </w:r>
    </w:p>
  </w:footnote>
  <w:footnote w:type="continuationSeparator" w:id="0">
    <w:p w14:paraId="4A8C2682" w14:textId="77777777" w:rsidR="00944A1D" w:rsidRDefault="00944A1D" w:rsidP="00216F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A5F8A" w14:textId="77777777" w:rsidR="008D5C5E" w:rsidRPr="00E8754D" w:rsidRDefault="008D5C5E" w:rsidP="00216FD3">
    <w:pPr>
      <w:jc w:val="right"/>
      <w:rPr>
        <w:rFonts w:asciiTheme="majorBidi" w:hAnsiTheme="majorBidi" w:cstheme="majorBidi"/>
        <w:color w:val="000000" w:themeColor="text1"/>
        <w:sz w:val="16"/>
        <w:szCs w:val="16"/>
      </w:rPr>
    </w:pPr>
    <w:r w:rsidRPr="00E8754D">
      <w:rPr>
        <w:rFonts w:asciiTheme="majorBidi" w:hAnsiTheme="majorBidi" w:cstheme="majorBidi"/>
        <w:color w:val="000000" w:themeColor="text1"/>
        <w:sz w:val="16"/>
        <w:szCs w:val="16"/>
      </w:rPr>
      <w:t xml:space="preserve">Last updated: </w:t>
    </w:r>
    <w:r>
      <w:rPr>
        <w:rFonts w:asciiTheme="majorBidi" w:hAnsiTheme="majorBidi" w:cstheme="majorBidi"/>
        <w:color w:val="000000" w:themeColor="text1"/>
        <w:sz w:val="16"/>
        <w:szCs w:val="16"/>
      </w:rPr>
      <w:t xml:space="preserve">November </w:t>
    </w:r>
    <w:r w:rsidRPr="00E8754D">
      <w:rPr>
        <w:rFonts w:asciiTheme="majorBidi" w:hAnsiTheme="majorBidi" w:cstheme="majorBidi"/>
        <w:color w:val="000000" w:themeColor="text1"/>
        <w:sz w:val="16"/>
        <w:szCs w:val="16"/>
      </w:rPr>
      <w:t>2019</w:t>
    </w:r>
  </w:p>
  <w:p w14:paraId="54300A26" w14:textId="77777777" w:rsidR="008D5C5E" w:rsidRDefault="008D5C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82730"/>
    <w:multiLevelType w:val="hybridMultilevel"/>
    <w:tmpl w:val="115EA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BC4C7A"/>
    <w:multiLevelType w:val="hybridMultilevel"/>
    <w:tmpl w:val="BEF425EA"/>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8A5DE4"/>
    <w:multiLevelType w:val="hybridMultilevel"/>
    <w:tmpl w:val="731ED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DD5062"/>
    <w:multiLevelType w:val="hybridMultilevel"/>
    <w:tmpl w:val="005E8EF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15:restartNumberingAfterBreak="0">
    <w:nsid w:val="31C047A8"/>
    <w:multiLevelType w:val="hybridMultilevel"/>
    <w:tmpl w:val="608082EE"/>
    <w:lvl w:ilvl="0" w:tplc="2D3C9B22">
      <w:start w:val="3"/>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2053D8"/>
    <w:multiLevelType w:val="hybridMultilevel"/>
    <w:tmpl w:val="FACABCDA"/>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BD3EDE"/>
    <w:multiLevelType w:val="hybridMultilevel"/>
    <w:tmpl w:val="F1BEA204"/>
    <w:lvl w:ilvl="0" w:tplc="2D3C9B22">
      <w:start w:val="3"/>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13B5A"/>
    <w:multiLevelType w:val="hybridMultilevel"/>
    <w:tmpl w:val="9CB0AA42"/>
    <w:lvl w:ilvl="0" w:tplc="B4C471C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304103"/>
    <w:multiLevelType w:val="hybridMultilevel"/>
    <w:tmpl w:val="AEC65B82"/>
    <w:lvl w:ilvl="0" w:tplc="C00E69EA">
      <w:start w:val="3"/>
      <w:numFmt w:val="bullet"/>
      <w:lvlText w:val=""/>
      <w:lvlJc w:val="left"/>
      <w:pPr>
        <w:ind w:left="1080" w:hanging="360"/>
      </w:pPr>
      <w:rPr>
        <w:rFonts w:ascii="Symbol" w:eastAsiaTheme="minorEastAsia" w:hAnsi="Symbol" w:cstheme="minorBidi" w:hint="default"/>
        <w:color w:val="4472C4" w:themeColor="accent1"/>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7650E00"/>
    <w:multiLevelType w:val="hybridMultilevel"/>
    <w:tmpl w:val="CBEE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CB6C46"/>
    <w:multiLevelType w:val="hybridMultilevel"/>
    <w:tmpl w:val="CBEE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0"/>
  </w:num>
  <w:num w:numId="3">
    <w:abstractNumId w:val="6"/>
  </w:num>
  <w:num w:numId="4">
    <w:abstractNumId w:val="4"/>
  </w:num>
  <w:num w:numId="5">
    <w:abstractNumId w:val="0"/>
  </w:num>
  <w:num w:numId="6">
    <w:abstractNumId w:val="2"/>
  </w:num>
  <w:num w:numId="7">
    <w:abstractNumId w:val="3"/>
  </w:num>
  <w:num w:numId="8">
    <w:abstractNumId w:val="1"/>
  </w:num>
  <w:num w:numId="9">
    <w:abstractNumId w:val="5"/>
  </w:num>
  <w:num w:numId="10">
    <w:abstractNumId w:val="8"/>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16FD3"/>
    <w:rsid w:val="00025DC9"/>
    <w:rsid w:val="00032FEE"/>
    <w:rsid w:val="00074E79"/>
    <w:rsid w:val="000D07A6"/>
    <w:rsid w:val="0010113B"/>
    <w:rsid w:val="00115051"/>
    <w:rsid w:val="00143C70"/>
    <w:rsid w:val="00156F4A"/>
    <w:rsid w:val="001B6186"/>
    <w:rsid w:val="00216FD3"/>
    <w:rsid w:val="00222446"/>
    <w:rsid w:val="00270BF0"/>
    <w:rsid w:val="00295057"/>
    <w:rsid w:val="002E6A38"/>
    <w:rsid w:val="003334E6"/>
    <w:rsid w:val="00344971"/>
    <w:rsid w:val="003555AC"/>
    <w:rsid w:val="003E336D"/>
    <w:rsid w:val="003F7692"/>
    <w:rsid w:val="0045738F"/>
    <w:rsid w:val="004B3079"/>
    <w:rsid w:val="004C2117"/>
    <w:rsid w:val="004D4691"/>
    <w:rsid w:val="004D7223"/>
    <w:rsid w:val="004F6AE3"/>
    <w:rsid w:val="004F6C15"/>
    <w:rsid w:val="00527FF0"/>
    <w:rsid w:val="0053109B"/>
    <w:rsid w:val="00532B37"/>
    <w:rsid w:val="00562C2C"/>
    <w:rsid w:val="0056614A"/>
    <w:rsid w:val="005A2C2B"/>
    <w:rsid w:val="006156C3"/>
    <w:rsid w:val="00625704"/>
    <w:rsid w:val="006400B6"/>
    <w:rsid w:val="006A382A"/>
    <w:rsid w:val="006B5495"/>
    <w:rsid w:val="00744C96"/>
    <w:rsid w:val="007778EB"/>
    <w:rsid w:val="00815C9A"/>
    <w:rsid w:val="0089774C"/>
    <w:rsid w:val="008D5C5E"/>
    <w:rsid w:val="008E77B3"/>
    <w:rsid w:val="008F53B5"/>
    <w:rsid w:val="009404E9"/>
    <w:rsid w:val="00944A1D"/>
    <w:rsid w:val="009640A4"/>
    <w:rsid w:val="00970349"/>
    <w:rsid w:val="00987C08"/>
    <w:rsid w:val="009B0C7B"/>
    <w:rsid w:val="00A46C37"/>
    <w:rsid w:val="00A86097"/>
    <w:rsid w:val="00A91843"/>
    <w:rsid w:val="00B27474"/>
    <w:rsid w:val="00B5516C"/>
    <w:rsid w:val="00B845FE"/>
    <w:rsid w:val="00B901B1"/>
    <w:rsid w:val="00B94B91"/>
    <w:rsid w:val="00BB3DED"/>
    <w:rsid w:val="00C03077"/>
    <w:rsid w:val="00C1261D"/>
    <w:rsid w:val="00C42A89"/>
    <w:rsid w:val="00C60A3A"/>
    <w:rsid w:val="00C61B56"/>
    <w:rsid w:val="00D131D3"/>
    <w:rsid w:val="00D17FCA"/>
    <w:rsid w:val="00D24DB4"/>
    <w:rsid w:val="00D45FF0"/>
    <w:rsid w:val="00D65BB5"/>
    <w:rsid w:val="00E2077F"/>
    <w:rsid w:val="00E4366D"/>
    <w:rsid w:val="00E60105"/>
    <w:rsid w:val="00E72B89"/>
    <w:rsid w:val="00EA674C"/>
    <w:rsid w:val="00EA796D"/>
    <w:rsid w:val="00F03B4A"/>
    <w:rsid w:val="00F17F22"/>
    <w:rsid w:val="00F504C9"/>
    <w:rsid w:val="00F909A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AE31ED"/>
  <w15:docId w15:val="{4A2E226B-57C4-4BE8-9428-0E1D80074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16FD3"/>
    <w:pPr>
      <w:spacing w:after="200" w:line="276" w:lineRule="auto"/>
    </w:pPr>
    <w:rPr>
      <w:rFonts w:eastAsiaTheme="minorEastAsia"/>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eading 2,List Paragraph 1"/>
    <w:basedOn w:val="Normal"/>
    <w:link w:val="ListParagraphChar"/>
    <w:uiPriority w:val="34"/>
    <w:qFormat/>
    <w:rsid w:val="00216FD3"/>
    <w:pPr>
      <w:ind w:left="720"/>
      <w:contextualSpacing/>
    </w:pPr>
  </w:style>
  <w:style w:type="character" w:customStyle="1" w:styleId="ListParagraphChar">
    <w:name w:val="List Paragraph Char"/>
    <w:aliases w:val="heading 2 Char,List Paragraph 1 Char"/>
    <w:link w:val="ListParagraph"/>
    <w:uiPriority w:val="34"/>
    <w:rsid w:val="00216FD3"/>
    <w:rPr>
      <w:rFonts w:eastAsiaTheme="minorEastAsia"/>
      <w:lang w:val="en-GB" w:eastAsia="zh-CN"/>
    </w:rPr>
  </w:style>
  <w:style w:type="paragraph" w:customStyle="1" w:styleId="xmsonormal">
    <w:name w:val="x_msonormal"/>
    <w:basedOn w:val="Normal"/>
    <w:rsid w:val="00216FD3"/>
    <w:pPr>
      <w:spacing w:after="0" w:line="240" w:lineRule="auto"/>
    </w:pPr>
    <w:rPr>
      <w:rFonts w:ascii="Calibri" w:eastAsiaTheme="minorHAnsi" w:hAnsi="Calibri" w:cs="Calibri"/>
      <w:lang w:val="en-US" w:eastAsia="en-US"/>
    </w:rPr>
  </w:style>
  <w:style w:type="paragraph" w:styleId="BalloonText">
    <w:name w:val="Balloon Text"/>
    <w:basedOn w:val="Normal"/>
    <w:link w:val="BalloonTextChar"/>
    <w:uiPriority w:val="99"/>
    <w:semiHidden/>
    <w:unhideWhenUsed/>
    <w:rsid w:val="00216F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6FD3"/>
    <w:rPr>
      <w:rFonts w:ascii="Segoe UI" w:eastAsiaTheme="minorEastAsia" w:hAnsi="Segoe UI" w:cs="Segoe UI"/>
      <w:sz w:val="18"/>
      <w:szCs w:val="18"/>
      <w:lang w:val="en-GB" w:eastAsia="zh-CN"/>
    </w:rPr>
  </w:style>
  <w:style w:type="paragraph" w:styleId="Header">
    <w:name w:val="header"/>
    <w:basedOn w:val="Normal"/>
    <w:link w:val="HeaderChar"/>
    <w:uiPriority w:val="99"/>
    <w:unhideWhenUsed/>
    <w:rsid w:val="00216F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FD3"/>
    <w:rPr>
      <w:rFonts w:eastAsiaTheme="minorEastAsia"/>
      <w:lang w:val="en-GB" w:eastAsia="zh-CN"/>
    </w:rPr>
  </w:style>
  <w:style w:type="paragraph" w:styleId="Footer">
    <w:name w:val="footer"/>
    <w:basedOn w:val="Normal"/>
    <w:link w:val="FooterChar"/>
    <w:uiPriority w:val="99"/>
    <w:unhideWhenUsed/>
    <w:rsid w:val="00216F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FD3"/>
    <w:rPr>
      <w:rFonts w:eastAsiaTheme="minorEastAsia"/>
      <w:lang w:val="en-GB" w:eastAsia="zh-CN"/>
    </w:rPr>
  </w:style>
  <w:style w:type="paragraph" w:styleId="FootnoteText">
    <w:name w:val="footnote text"/>
    <w:basedOn w:val="Normal"/>
    <w:link w:val="FootnoteTextChar"/>
    <w:uiPriority w:val="99"/>
    <w:unhideWhenUsed/>
    <w:rsid w:val="00C61B56"/>
    <w:pPr>
      <w:suppressAutoHyphens/>
      <w:autoSpaceDN w:val="0"/>
      <w:spacing w:after="0" w:line="240" w:lineRule="auto"/>
      <w:textAlignment w:val="baseline"/>
    </w:pPr>
    <w:rPr>
      <w:rFonts w:ascii="Times New Roman" w:eastAsia="Calibri" w:hAnsi="Times New Roman" w:cs="Times New Roman"/>
      <w:color w:val="000000"/>
      <w:sz w:val="20"/>
      <w:szCs w:val="20"/>
      <w:lang w:eastAsia="en-US"/>
    </w:rPr>
  </w:style>
  <w:style w:type="character" w:customStyle="1" w:styleId="FootnoteTextChar">
    <w:name w:val="Footnote Text Char"/>
    <w:basedOn w:val="DefaultParagraphFont"/>
    <w:link w:val="FootnoteText"/>
    <w:uiPriority w:val="99"/>
    <w:rsid w:val="00C61B56"/>
    <w:rPr>
      <w:rFonts w:ascii="Times New Roman" w:eastAsia="Calibri" w:hAnsi="Times New Roman" w:cs="Times New Roman"/>
      <w:color w:val="000000"/>
      <w:sz w:val="20"/>
      <w:szCs w:val="20"/>
      <w:lang w:val="en-GB"/>
    </w:rPr>
  </w:style>
  <w:style w:type="character" w:styleId="FootnoteReference">
    <w:name w:val="footnote reference"/>
    <w:basedOn w:val="DefaultParagraphFont"/>
    <w:uiPriority w:val="99"/>
    <w:semiHidden/>
    <w:unhideWhenUsed/>
    <w:rsid w:val="00C61B56"/>
    <w:rPr>
      <w:vertAlign w:val="superscript"/>
    </w:rPr>
  </w:style>
  <w:style w:type="character" w:styleId="CommentReference">
    <w:name w:val="annotation reference"/>
    <w:basedOn w:val="DefaultParagraphFont"/>
    <w:uiPriority w:val="99"/>
    <w:semiHidden/>
    <w:unhideWhenUsed/>
    <w:rsid w:val="009B0C7B"/>
    <w:rPr>
      <w:sz w:val="16"/>
      <w:szCs w:val="16"/>
    </w:rPr>
  </w:style>
  <w:style w:type="paragraph" w:styleId="CommentText">
    <w:name w:val="annotation text"/>
    <w:basedOn w:val="Normal"/>
    <w:link w:val="CommentTextChar"/>
    <w:uiPriority w:val="99"/>
    <w:semiHidden/>
    <w:unhideWhenUsed/>
    <w:rsid w:val="009B0C7B"/>
    <w:pPr>
      <w:spacing w:line="240" w:lineRule="auto"/>
    </w:pPr>
    <w:rPr>
      <w:sz w:val="20"/>
      <w:szCs w:val="20"/>
    </w:rPr>
  </w:style>
  <w:style w:type="character" w:customStyle="1" w:styleId="CommentTextChar">
    <w:name w:val="Comment Text Char"/>
    <w:basedOn w:val="DefaultParagraphFont"/>
    <w:link w:val="CommentText"/>
    <w:uiPriority w:val="99"/>
    <w:semiHidden/>
    <w:rsid w:val="009B0C7B"/>
    <w:rPr>
      <w:rFonts w:eastAsiaTheme="minorEastAsia"/>
      <w:sz w:val="20"/>
      <w:szCs w:val="20"/>
      <w:lang w:val="en-GB" w:eastAsia="zh-CN"/>
    </w:rPr>
  </w:style>
  <w:style w:type="paragraph" w:styleId="CommentSubject">
    <w:name w:val="annotation subject"/>
    <w:basedOn w:val="CommentText"/>
    <w:next w:val="CommentText"/>
    <w:link w:val="CommentSubjectChar"/>
    <w:uiPriority w:val="99"/>
    <w:semiHidden/>
    <w:unhideWhenUsed/>
    <w:rsid w:val="009B0C7B"/>
    <w:rPr>
      <w:b/>
      <w:bCs/>
    </w:rPr>
  </w:style>
  <w:style w:type="character" w:customStyle="1" w:styleId="CommentSubjectChar">
    <w:name w:val="Comment Subject Char"/>
    <w:basedOn w:val="CommentTextChar"/>
    <w:link w:val="CommentSubject"/>
    <w:uiPriority w:val="99"/>
    <w:semiHidden/>
    <w:rsid w:val="009B0C7B"/>
    <w:rPr>
      <w:rFonts w:eastAsiaTheme="minorEastAsia"/>
      <w:b/>
      <w:bCs/>
      <w:sz w:val="20"/>
      <w:szCs w:val="20"/>
      <w:lang w:val="en-GB" w:eastAsia="zh-CN"/>
    </w:rPr>
  </w:style>
  <w:style w:type="character" w:styleId="Hyperlink">
    <w:name w:val="Hyperlink"/>
    <w:basedOn w:val="DefaultParagraphFont"/>
    <w:uiPriority w:val="99"/>
    <w:unhideWhenUsed/>
    <w:rsid w:val="00A8609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8499">
      <w:bodyDiv w:val="1"/>
      <w:marLeft w:val="0"/>
      <w:marRight w:val="0"/>
      <w:marTop w:val="0"/>
      <w:marBottom w:val="0"/>
      <w:divBdr>
        <w:top w:val="none" w:sz="0" w:space="0" w:color="auto"/>
        <w:left w:val="none" w:sz="0" w:space="0" w:color="auto"/>
        <w:bottom w:val="none" w:sz="0" w:space="0" w:color="auto"/>
        <w:right w:val="none" w:sz="0" w:space="0" w:color="auto"/>
      </w:divBdr>
    </w:div>
    <w:div w:id="131023417">
      <w:bodyDiv w:val="1"/>
      <w:marLeft w:val="0"/>
      <w:marRight w:val="0"/>
      <w:marTop w:val="0"/>
      <w:marBottom w:val="0"/>
      <w:divBdr>
        <w:top w:val="none" w:sz="0" w:space="0" w:color="auto"/>
        <w:left w:val="none" w:sz="0" w:space="0" w:color="auto"/>
        <w:bottom w:val="none" w:sz="0" w:space="0" w:color="auto"/>
        <w:right w:val="none" w:sz="0" w:space="0" w:color="auto"/>
      </w:divBdr>
    </w:div>
    <w:div w:id="314993196">
      <w:bodyDiv w:val="1"/>
      <w:marLeft w:val="0"/>
      <w:marRight w:val="0"/>
      <w:marTop w:val="0"/>
      <w:marBottom w:val="0"/>
      <w:divBdr>
        <w:top w:val="none" w:sz="0" w:space="0" w:color="auto"/>
        <w:left w:val="none" w:sz="0" w:space="0" w:color="auto"/>
        <w:bottom w:val="none" w:sz="0" w:space="0" w:color="auto"/>
        <w:right w:val="none" w:sz="0" w:space="0" w:color="auto"/>
      </w:divBdr>
    </w:div>
    <w:div w:id="357313185">
      <w:bodyDiv w:val="1"/>
      <w:marLeft w:val="0"/>
      <w:marRight w:val="0"/>
      <w:marTop w:val="0"/>
      <w:marBottom w:val="0"/>
      <w:divBdr>
        <w:top w:val="none" w:sz="0" w:space="0" w:color="auto"/>
        <w:left w:val="none" w:sz="0" w:space="0" w:color="auto"/>
        <w:bottom w:val="none" w:sz="0" w:space="0" w:color="auto"/>
        <w:right w:val="none" w:sz="0" w:space="0" w:color="auto"/>
      </w:divBdr>
    </w:div>
    <w:div w:id="398408881">
      <w:bodyDiv w:val="1"/>
      <w:marLeft w:val="0"/>
      <w:marRight w:val="0"/>
      <w:marTop w:val="0"/>
      <w:marBottom w:val="0"/>
      <w:divBdr>
        <w:top w:val="none" w:sz="0" w:space="0" w:color="auto"/>
        <w:left w:val="none" w:sz="0" w:space="0" w:color="auto"/>
        <w:bottom w:val="none" w:sz="0" w:space="0" w:color="auto"/>
        <w:right w:val="none" w:sz="0" w:space="0" w:color="auto"/>
      </w:divBdr>
      <w:divsChild>
        <w:div w:id="1047493348">
          <w:marLeft w:val="0"/>
          <w:marRight w:val="0"/>
          <w:marTop w:val="0"/>
          <w:marBottom w:val="0"/>
          <w:divBdr>
            <w:top w:val="none" w:sz="0" w:space="0" w:color="auto"/>
            <w:left w:val="none" w:sz="0" w:space="0" w:color="auto"/>
            <w:bottom w:val="none" w:sz="0" w:space="0" w:color="auto"/>
            <w:right w:val="none" w:sz="0" w:space="0" w:color="auto"/>
          </w:divBdr>
          <w:divsChild>
            <w:div w:id="694505439">
              <w:marLeft w:val="0"/>
              <w:marRight w:val="0"/>
              <w:marTop w:val="0"/>
              <w:marBottom w:val="0"/>
              <w:divBdr>
                <w:top w:val="none" w:sz="0" w:space="0" w:color="auto"/>
                <w:left w:val="none" w:sz="0" w:space="0" w:color="auto"/>
                <w:bottom w:val="none" w:sz="0" w:space="0" w:color="auto"/>
                <w:right w:val="none" w:sz="0" w:space="0" w:color="auto"/>
              </w:divBdr>
              <w:divsChild>
                <w:div w:id="80376271">
                  <w:marLeft w:val="0"/>
                  <w:marRight w:val="0"/>
                  <w:marTop w:val="0"/>
                  <w:marBottom w:val="0"/>
                  <w:divBdr>
                    <w:top w:val="none" w:sz="0" w:space="0" w:color="auto"/>
                    <w:left w:val="none" w:sz="0" w:space="0" w:color="auto"/>
                    <w:bottom w:val="none" w:sz="0" w:space="0" w:color="auto"/>
                    <w:right w:val="none" w:sz="0" w:space="0" w:color="auto"/>
                  </w:divBdr>
                  <w:divsChild>
                    <w:div w:id="640617499">
                      <w:marLeft w:val="115"/>
                      <w:marRight w:val="115"/>
                      <w:marTop w:val="0"/>
                      <w:marBottom w:val="0"/>
                      <w:divBdr>
                        <w:top w:val="none" w:sz="0" w:space="0" w:color="auto"/>
                        <w:left w:val="none" w:sz="0" w:space="0" w:color="auto"/>
                        <w:bottom w:val="none" w:sz="0" w:space="0" w:color="auto"/>
                        <w:right w:val="none" w:sz="0" w:space="0" w:color="auto"/>
                      </w:divBdr>
                      <w:divsChild>
                        <w:div w:id="1372337104">
                          <w:marLeft w:val="12"/>
                          <w:marRight w:val="104"/>
                          <w:marTop w:val="0"/>
                          <w:marBottom w:val="0"/>
                          <w:divBdr>
                            <w:top w:val="none" w:sz="0" w:space="0" w:color="auto"/>
                            <w:left w:val="none" w:sz="0" w:space="0" w:color="auto"/>
                            <w:bottom w:val="none" w:sz="0" w:space="0" w:color="auto"/>
                            <w:right w:val="none" w:sz="0" w:space="0" w:color="auto"/>
                          </w:divBdr>
                        </w:div>
                        <w:div w:id="2070960555">
                          <w:marLeft w:val="115"/>
                          <w:marRight w:val="0"/>
                          <w:marTop w:val="0"/>
                          <w:marBottom w:val="0"/>
                          <w:divBdr>
                            <w:top w:val="none" w:sz="0" w:space="0" w:color="auto"/>
                            <w:left w:val="none" w:sz="0" w:space="0" w:color="auto"/>
                            <w:bottom w:val="none" w:sz="0" w:space="0" w:color="auto"/>
                            <w:right w:val="none" w:sz="0" w:space="0" w:color="auto"/>
                          </w:divBdr>
                          <w:divsChild>
                            <w:div w:id="408889473">
                              <w:marLeft w:val="0"/>
                              <w:marRight w:val="0"/>
                              <w:marTop w:val="0"/>
                              <w:marBottom w:val="2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6151831">
      <w:bodyDiv w:val="1"/>
      <w:marLeft w:val="0"/>
      <w:marRight w:val="0"/>
      <w:marTop w:val="0"/>
      <w:marBottom w:val="0"/>
      <w:divBdr>
        <w:top w:val="none" w:sz="0" w:space="0" w:color="auto"/>
        <w:left w:val="none" w:sz="0" w:space="0" w:color="auto"/>
        <w:bottom w:val="none" w:sz="0" w:space="0" w:color="auto"/>
        <w:right w:val="none" w:sz="0" w:space="0" w:color="auto"/>
      </w:divBdr>
    </w:div>
    <w:div w:id="443303896">
      <w:bodyDiv w:val="1"/>
      <w:marLeft w:val="0"/>
      <w:marRight w:val="0"/>
      <w:marTop w:val="0"/>
      <w:marBottom w:val="0"/>
      <w:divBdr>
        <w:top w:val="none" w:sz="0" w:space="0" w:color="auto"/>
        <w:left w:val="none" w:sz="0" w:space="0" w:color="auto"/>
        <w:bottom w:val="none" w:sz="0" w:space="0" w:color="auto"/>
        <w:right w:val="none" w:sz="0" w:space="0" w:color="auto"/>
      </w:divBdr>
    </w:div>
    <w:div w:id="632060114">
      <w:bodyDiv w:val="1"/>
      <w:marLeft w:val="0"/>
      <w:marRight w:val="0"/>
      <w:marTop w:val="0"/>
      <w:marBottom w:val="0"/>
      <w:divBdr>
        <w:top w:val="none" w:sz="0" w:space="0" w:color="auto"/>
        <w:left w:val="none" w:sz="0" w:space="0" w:color="auto"/>
        <w:bottom w:val="none" w:sz="0" w:space="0" w:color="auto"/>
        <w:right w:val="none" w:sz="0" w:space="0" w:color="auto"/>
      </w:divBdr>
    </w:div>
    <w:div w:id="698093806">
      <w:bodyDiv w:val="1"/>
      <w:marLeft w:val="0"/>
      <w:marRight w:val="0"/>
      <w:marTop w:val="0"/>
      <w:marBottom w:val="0"/>
      <w:divBdr>
        <w:top w:val="none" w:sz="0" w:space="0" w:color="auto"/>
        <w:left w:val="none" w:sz="0" w:space="0" w:color="auto"/>
        <w:bottom w:val="none" w:sz="0" w:space="0" w:color="auto"/>
        <w:right w:val="none" w:sz="0" w:space="0" w:color="auto"/>
      </w:divBdr>
    </w:div>
    <w:div w:id="775832584">
      <w:bodyDiv w:val="1"/>
      <w:marLeft w:val="0"/>
      <w:marRight w:val="0"/>
      <w:marTop w:val="0"/>
      <w:marBottom w:val="0"/>
      <w:divBdr>
        <w:top w:val="none" w:sz="0" w:space="0" w:color="auto"/>
        <w:left w:val="none" w:sz="0" w:space="0" w:color="auto"/>
        <w:bottom w:val="none" w:sz="0" w:space="0" w:color="auto"/>
        <w:right w:val="none" w:sz="0" w:space="0" w:color="auto"/>
      </w:divBdr>
    </w:div>
    <w:div w:id="917858629">
      <w:bodyDiv w:val="1"/>
      <w:marLeft w:val="0"/>
      <w:marRight w:val="0"/>
      <w:marTop w:val="0"/>
      <w:marBottom w:val="0"/>
      <w:divBdr>
        <w:top w:val="none" w:sz="0" w:space="0" w:color="auto"/>
        <w:left w:val="none" w:sz="0" w:space="0" w:color="auto"/>
        <w:bottom w:val="none" w:sz="0" w:space="0" w:color="auto"/>
        <w:right w:val="none" w:sz="0" w:space="0" w:color="auto"/>
      </w:divBdr>
    </w:div>
    <w:div w:id="1195655143">
      <w:bodyDiv w:val="1"/>
      <w:marLeft w:val="0"/>
      <w:marRight w:val="0"/>
      <w:marTop w:val="0"/>
      <w:marBottom w:val="0"/>
      <w:divBdr>
        <w:top w:val="none" w:sz="0" w:space="0" w:color="auto"/>
        <w:left w:val="none" w:sz="0" w:space="0" w:color="auto"/>
        <w:bottom w:val="none" w:sz="0" w:space="0" w:color="auto"/>
        <w:right w:val="none" w:sz="0" w:space="0" w:color="auto"/>
      </w:divBdr>
    </w:div>
    <w:div w:id="1218976875">
      <w:bodyDiv w:val="1"/>
      <w:marLeft w:val="0"/>
      <w:marRight w:val="0"/>
      <w:marTop w:val="0"/>
      <w:marBottom w:val="0"/>
      <w:divBdr>
        <w:top w:val="none" w:sz="0" w:space="0" w:color="auto"/>
        <w:left w:val="none" w:sz="0" w:space="0" w:color="auto"/>
        <w:bottom w:val="none" w:sz="0" w:space="0" w:color="auto"/>
        <w:right w:val="none" w:sz="0" w:space="0" w:color="auto"/>
      </w:divBdr>
    </w:div>
    <w:div w:id="1259556653">
      <w:bodyDiv w:val="1"/>
      <w:marLeft w:val="0"/>
      <w:marRight w:val="0"/>
      <w:marTop w:val="0"/>
      <w:marBottom w:val="0"/>
      <w:divBdr>
        <w:top w:val="none" w:sz="0" w:space="0" w:color="auto"/>
        <w:left w:val="none" w:sz="0" w:space="0" w:color="auto"/>
        <w:bottom w:val="none" w:sz="0" w:space="0" w:color="auto"/>
        <w:right w:val="none" w:sz="0" w:space="0" w:color="auto"/>
      </w:divBdr>
    </w:div>
    <w:div w:id="1261646665">
      <w:bodyDiv w:val="1"/>
      <w:marLeft w:val="0"/>
      <w:marRight w:val="0"/>
      <w:marTop w:val="0"/>
      <w:marBottom w:val="0"/>
      <w:divBdr>
        <w:top w:val="none" w:sz="0" w:space="0" w:color="auto"/>
        <w:left w:val="none" w:sz="0" w:space="0" w:color="auto"/>
        <w:bottom w:val="none" w:sz="0" w:space="0" w:color="auto"/>
        <w:right w:val="none" w:sz="0" w:space="0" w:color="auto"/>
      </w:divBdr>
    </w:div>
    <w:div w:id="1263152277">
      <w:bodyDiv w:val="1"/>
      <w:marLeft w:val="0"/>
      <w:marRight w:val="0"/>
      <w:marTop w:val="0"/>
      <w:marBottom w:val="0"/>
      <w:divBdr>
        <w:top w:val="none" w:sz="0" w:space="0" w:color="auto"/>
        <w:left w:val="none" w:sz="0" w:space="0" w:color="auto"/>
        <w:bottom w:val="none" w:sz="0" w:space="0" w:color="auto"/>
        <w:right w:val="none" w:sz="0" w:space="0" w:color="auto"/>
      </w:divBdr>
    </w:div>
    <w:div w:id="1454445598">
      <w:bodyDiv w:val="1"/>
      <w:marLeft w:val="0"/>
      <w:marRight w:val="0"/>
      <w:marTop w:val="0"/>
      <w:marBottom w:val="0"/>
      <w:divBdr>
        <w:top w:val="none" w:sz="0" w:space="0" w:color="auto"/>
        <w:left w:val="none" w:sz="0" w:space="0" w:color="auto"/>
        <w:bottom w:val="none" w:sz="0" w:space="0" w:color="auto"/>
        <w:right w:val="none" w:sz="0" w:space="0" w:color="auto"/>
      </w:divBdr>
    </w:div>
    <w:div w:id="1554075171">
      <w:bodyDiv w:val="1"/>
      <w:marLeft w:val="0"/>
      <w:marRight w:val="0"/>
      <w:marTop w:val="0"/>
      <w:marBottom w:val="0"/>
      <w:divBdr>
        <w:top w:val="none" w:sz="0" w:space="0" w:color="auto"/>
        <w:left w:val="none" w:sz="0" w:space="0" w:color="auto"/>
        <w:bottom w:val="none" w:sz="0" w:space="0" w:color="auto"/>
        <w:right w:val="none" w:sz="0" w:space="0" w:color="auto"/>
      </w:divBdr>
    </w:div>
    <w:div w:id="1593005476">
      <w:bodyDiv w:val="1"/>
      <w:marLeft w:val="0"/>
      <w:marRight w:val="0"/>
      <w:marTop w:val="0"/>
      <w:marBottom w:val="0"/>
      <w:divBdr>
        <w:top w:val="none" w:sz="0" w:space="0" w:color="auto"/>
        <w:left w:val="none" w:sz="0" w:space="0" w:color="auto"/>
        <w:bottom w:val="none" w:sz="0" w:space="0" w:color="auto"/>
        <w:right w:val="none" w:sz="0" w:space="0" w:color="auto"/>
      </w:divBdr>
    </w:div>
    <w:div w:id="1603956514">
      <w:bodyDiv w:val="1"/>
      <w:marLeft w:val="0"/>
      <w:marRight w:val="0"/>
      <w:marTop w:val="0"/>
      <w:marBottom w:val="0"/>
      <w:divBdr>
        <w:top w:val="none" w:sz="0" w:space="0" w:color="auto"/>
        <w:left w:val="none" w:sz="0" w:space="0" w:color="auto"/>
        <w:bottom w:val="none" w:sz="0" w:space="0" w:color="auto"/>
        <w:right w:val="none" w:sz="0" w:space="0" w:color="auto"/>
      </w:divBdr>
    </w:div>
    <w:div w:id="1658147721">
      <w:bodyDiv w:val="1"/>
      <w:marLeft w:val="0"/>
      <w:marRight w:val="0"/>
      <w:marTop w:val="0"/>
      <w:marBottom w:val="0"/>
      <w:divBdr>
        <w:top w:val="none" w:sz="0" w:space="0" w:color="auto"/>
        <w:left w:val="none" w:sz="0" w:space="0" w:color="auto"/>
        <w:bottom w:val="none" w:sz="0" w:space="0" w:color="auto"/>
        <w:right w:val="none" w:sz="0" w:space="0" w:color="auto"/>
      </w:divBdr>
    </w:div>
    <w:div w:id="1772319183">
      <w:bodyDiv w:val="1"/>
      <w:marLeft w:val="0"/>
      <w:marRight w:val="0"/>
      <w:marTop w:val="0"/>
      <w:marBottom w:val="0"/>
      <w:divBdr>
        <w:top w:val="none" w:sz="0" w:space="0" w:color="auto"/>
        <w:left w:val="none" w:sz="0" w:space="0" w:color="auto"/>
        <w:bottom w:val="none" w:sz="0" w:space="0" w:color="auto"/>
        <w:right w:val="none" w:sz="0" w:space="0" w:color="auto"/>
      </w:divBdr>
    </w:div>
    <w:div w:id="1812402578">
      <w:bodyDiv w:val="1"/>
      <w:marLeft w:val="0"/>
      <w:marRight w:val="0"/>
      <w:marTop w:val="0"/>
      <w:marBottom w:val="0"/>
      <w:divBdr>
        <w:top w:val="none" w:sz="0" w:space="0" w:color="auto"/>
        <w:left w:val="none" w:sz="0" w:space="0" w:color="auto"/>
        <w:bottom w:val="none" w:sz="0" w:space="0" w:color="auto"/>
        <w:right w:val="none" w:sz="0" w:space="0" w:color="auto"/>
      </w:divBdr>
    </w:div>
    <w:div w:id="1930775460">
      <w:bodyDiv w:val="1"/>
      <w:marLeft w:val="0"/>
      <w:marRight w:val="0"/>
      <w:marTop w:val="0"/>
      <w:marBottom w:val="0"/>
      <w:divBdr>
        <w:top w:val="none" w:sz="0" w:space="0" w:color="auto"/>
        <w:left w:val="none" w:sz="0" w:space="0" w:color="auto"/>
        <w:bottom w:val="none" w:sz="0" w:space="0" w:color="auto"/>
        <w:right w:val="none" w:sz="0" w:space="0" w:color="auto"/>
      </w:divBdr>
    </w:div>
    <w:div w:id="2032759326">
      <w:bodyDiv w:val="1"/>
      <w:marLeft w:val="0"/>
      <w:marRight w:val="0"/>
      <w:marTop w:val="0"/>
      <w:marBottom w:val="0"/>
      <w:divBdr>
        <w:top w:val="none" w:sz="0" w:space="0" w:color="auto"/>
        <w:left w:val="none" w:sz="0" w:space="0" w:color="auto"/>
        <w:bottom w:val="none" w:sz="0" w:space="0" w:color="auto"/>
        <w:right w:val="none" w:sz="0" w:space="0" w:color="auto"/>
      </w:divBdr>
    </w:div>
    <w:div w:id="2039430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mpbell7@un.org" TargetMode="External"/><Relationship Id="rId13" Type="http://schemas.openxmlformats.org/officeDocument/2006/relationships/hyperlink" Target="https://www.felp.ac.uk/content/most-economically-advantageous-tender-mea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environment/gpp/lcc.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ublications.europa.eu/en/publication-detail/-/publication/cb70c481-0e29-4040-9be2-c408cddf081f/language-e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publications.europa.eu/en/publication-detail/-/publication/cb70c481-0e29-4040-9be2-c408cddf081f/language-en" TargetMode="External"/><Relationship Id="rId4" Type="http://schemas.openxmlformats.org/officeDocument/2006/relationships/settings" Target="settings.xml"/><Relationship Id="rId9" Type="http://schemas.openxmlformats.org/officeDocument/2006/relationships/hyperlink" Target="http://uneplive.unep.org/media/docs/graphs/aggregation_methods.pdf" TargetMode="External"/><Relationship Id="rId14" Type="http://schemas.openxmlformats.org/officeDocument/2006/relationships/hyperlink" Target="https://wedocs.unep.org/bitstream/handle/20.500.11822/20919/GlobalReview_Sust_Procurement.pdf?sequence=1&amp;isAllowed=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514DF3-0360-4723-BD17-99CF419B6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1617</Words>
  <Characters>9217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Di Filippo</dc:creator>
  <cp:lastModifiedBy>Jillian Campbell</cp:lastModifiedBy>
  <cp:revision>2</cp:revision>
  <dcterms:created xsi:type="dcterms:W3CDTF">2019-11-18T02:45:00Z</dcterms:created>
  <dcterms:modified xsi:type="dcterms:W3CDTF">2019-11-18T02:45:00Z</dcterms:modified>
</cp:coreProperties>
</file>